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75"/>
        </w:tabs>
        <w:jc w:val="left"/>
        <w:rPr>
          <w:rFonts w:ascii="宋体" w:hAnsi="宋体"/>
          <w:b/>
          <w:sz w:val="24"/>
          <w:szCs w:val="44"/>
        </w:rPr>
      </w:pPr>
      <w:r>
        <w:rPr>
          <w:rFonts w:hint="eastAsia" w:ascii="宋体" w:hAnsi="宋体"/>
          <w:b/>
          <w:sz w:val="24"/>
          <w:szCs w:val="44"/>
        </w:rPr>
        <w:t>合同编号：</w:t>
      </w:r>
      <w:r>
        <w:rPr>
          <w:rFonts w:ascii="楷体_GB2312" w:eastAsia="楷体_GB2312"/>
          <w:sz w:val="28"/>
          <w:szCs w:val="28"/>
        </w:rPr>
        <w:t>CGC-JS-    -</w:t>
      </w:r>
      <w:r>
        <w:rPr>
          <w:rFonts w:hint="eastAsia" w:ascii="楷体_GB2312" w:eastAsia="楷体_GB2312"/>
          <w:sz w:val="28"/>
          <w:szCs w:val="28"/>
        </w:rPr>
        <w:t>JL</w:t>
      </w:r>
      <w:r>
        <w:rPr>
          <w:rFonts w:ascii="楷体_GB2312" w:eastAsia="楷体_GB2312"/>
          <w:sz w:val="28"/>
          <w:szCs w:val="28"/>
        </w:rPr>
        <w:t xml:space="preserve">-2021-0000 </w:t>
      </w:r>
    </w:p>
    <w:p>
      <w:pPr>
        <w:tabs>
          <w:tab w:val="left" w:pos="4275"/>
        </w:tabs>
        <w:jc w:val="center"/>
        <w:rPr>
          <w:rFonts w:ascii="宋体" w:hAnsi="宋体"/>
          <w:b/>
          <w:sz w:val="44"/>
          <w:szCs w:val="44"/>
        </w:rPr>
      </w:pPr>
    </w:p>
    <w:p>
      <w:pPr>
        <w:tabs>
          <w:tab w:val="left" w:pos="4275"/>
        </w:tabs>
        <w:rPr>
          <w:rFonts w:ascii="宋体" w:hAnsi="宋体"/>
          <w:b/>
          <w:sz w:val="44"/>
          <w:szCs w:val="44"/>
        </w:rPr>
      </w:pPr>
      <w:r>
        <w:rPr>
          <w:rFonts w:ascii="Arial Black" w:hAnsi="Arial Black"/>
          <w:color w:val="800000"/>
          <w:sz w:val="36"/>
          <w:szCs w:val="36"/>
        </w:rPr>
        <w:pict>
          <v:shape id="Picture 2" o:spid="_x0000_s1026" o:spt="75" type="#_x0000_t75" style="position:absolute;left:0pt;margin-left:-23.35pt;margin-top:23pt;height:81.5pt;width:89.4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6" cropleft="5679f" croptop="3454f" cropright="2271f" o:title=""/>
            <o:lock v:ext="edit" aspectratio="t"/>
            <w10:wrap type="square"/>
          </v:shape>
          <o:OLEObject Type="Embed" ProgID="PBrush" ShapeID="Picture 2" DrawAspect="Content" ObjectID="_1468075725" r:id="rId5">
            <o:LockedField>false</o:LockedField>
          </o:OLEObject>
        </w:pict>
      </w:r>
    </w:p>
    <w:p>
      <w:pPr>
        <w:jc w:val="center"/>
        <w:rPr>
          <w:rFonts w:ascii="Arial Black" w:hAnsi="Arial Black" w:eastAsia="Dotum"/>
          <w:color w:val="800000"/>
          <w:sz w:val="36"/>
          <w:szCs w:val="36"/>
        </w:rPr>
      </w:pPr>
      <w:r>
        <w:rPr>
          <w:rFonts w:ascii="Arial Black" w:hAnsi="Arial Black" w:eastAsia="Dotum"/>
          <w:color w:val="800000"/>
          <w:sz w:val="44"/>
          <w:szCs w:val="44"/>
        </w:rPr>
        <w:t>CHINA GEO</w:t>
      </w:r>
      <w:r>
        <w:rPr>
          <w:rFonts w:ascii="Arial Black" w:hAnsi="Arial Black"/>
          <w:color w:val="800000"/>
          <w:sz w:val="44"/>
          <w:szCs w:val="44"/>
        </w:rPr>
        <w:t>·</w:t>
      </w:r>
      <w:r>
        <w:rPr>
          <w:rFonts w:ascii="Arial Black" w:hAnsi="Arial Black" w:eastAsia="Dotum"/>
          <w:color w:val="800000"/>
          <w:sz w:val="44"/>
          <w:szCs w:val="44"/>
        </w:rPr>
        <w:t>ENGINEERING CORPO</w:t>
      </w:r>
      <w:r>
        <w:rPr>
          <w:rFonts w:ascii="Arial Black" w:hAnsi="Arial Black"/>
          <w:color w:val="800000"/>
          <w:sz w:val="44"/>
          <w:szCs w:val="44"/>
        </w:rPr>
        <w:t>R</w:t>
      </w:r>
      <w:r>
        <w:rPr>
          <w:rFonts w:ascii="Arial Black" w:hAnsi="Arial Black" w:eastAsia="Dotum"/>
          <w:color w:val="800000"/>
          <w:sz w:val="44"/>
          <w:szCs w:val="44"/>
        </w:rPr>
        <w:t>ATION</w:t>
      </w:r>
    </w:p>
    <w:p>
      <w:pPr>
        <w:tabs>
          <w:tab w:val="left" w:pos="4275"/>
        </w:tabs>
        <w:jc w:val="center"/>
        <w:rPr>
          <w:rFonts w:ascii="宋体" w:hAnsi="宋体"/>
          <w:b/>
          <w:sz w:val="44"/>
          <w:szCs w:val="44"/>
        </w:rPr>
      </w:pPr>
    </w:p>
    <w:p>
      <w:pPr>
        <w:tabs>
          <w:tab w:val="left" w:pos="4275"/>
        </w:tabs>
        <w:jc w:val="center"/>
        <w:rPr>
          <w:rFonts w:ascii="宋体" w:hAnsi="宋体"/>
          <w:b/>
          <w:sz w:val="44"/>
          <w:szCs w:val="44"/>
        </w:rPr>
      </w:pPr>
    </w:p>
    <w:p>
      <w:pPr>
        <w:jc w:val="center"/>
        <w:rPr>
          <w:rFonts w:ascii="微软雅黑" w:hAnsi="微软雅黑" w:eastAsia="微软雅黑" w:cs="微软雅黑"/>
          <w:sz w:val="32"/>
          <w:szCs w:val="32"/>
        </w:rPr>
      </w:pPr>
      <w:r>
        <w:rPr>
          <w:rFonts w:hint="eastAsia" w:ascii="微软雅黑" w:hAnsi="微软雅黑" w:eastAsia="微软雅黑" w:cs="微软雅黑"/>
          <w:sz w:val="52"/>
          <w:szCs w:val="52"/>
        </w:rPr>
        <w:t>中国地质工程集团有限公司</w:t>
      </w:r>
    </w:p>
    <w:p>
      <w:pPr>
        <w:pStyle w:val="2"/>
        <w:ind w:firstLine="562"/>
        <w:rPr>
          <w:lang w:val="en-US"/>
        </w:rPr>
      </w:pPr>
    </w:p>
    <w:p/>
    <w:p/>
    <w:p>
      <w:pPr>
        <w:spacing w:line="360" w:lineRule="auto"/>
        <w:rPr>
          <w:rFonts w:asciiTheme="minorEastAsia" w:hAnsiTheme="minorEastAsia" w:eastAsiaTheme="minorEastAsia" w:cstheme="minorEastAsia"/>
          <w:sz w:val="32"/>
        </w:rPr>
      </w:pPr>
    </w:p>
    <w:p>
      <w:pPr>
        <w:jc w:val="center"/>
      </w:pPr>
      <w:r>
        <w:rPr>
          <w:rFonts w:hint="eastAsia" w:ascii="宋体" w:hAnsi="宋体"/>
          <w:b/>
          <w:bCs/>
          <w:sz w:val="44"/>
          <w:szCs w:val="44"/>
        </w:rPr>
        <w:t>建设工程施工专业分包合同</w:t>
      </w:r>
    </w:p>
    <w:p>
      <w:pPr>
        <w:pStyle w:val="2"/>
        <w:ind w:firstLine="562"/>
        <w:rPr>
          <w:lang w:val="en-US"/>
        </w:rPr>
      </w:pPr>
    </w:p>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p>
    <w:p>
      <w:pPr>
        <w:spacing w:line="360" w:lineRule="auto"/>
        <w:ind w:firstLine="562" w:firstLineChars="200"/>
        <w:rPr>
          <w:rFonts w:asciiTheme="minorEastAsia" w:hAnsiTheme="minorEastAsia" w:eastAsiaTheme="minorEastAsia" w:cstheme="minorEastAsia"/>
          <w:b/>
          <w:bCs/>
          <w:sz w:val="28"/>
          <w:szCs w:val="28"/>
          <w:u w:val="single"/>
        </w:rPr>
      </w:pPr>
      <w:r>
        <w:rPr>
          <w:rFonts w:hint="eastAsia" w:ascii="宋体" w:hAnsi="宋体"/>
          <w:b/>
          <w:sz w:val="28"/>
          <w:szCs w:val="28"/>
        </w:rPr>
        <w:t>工程名称：</w:t>
      </w:r>
      <w:r>
        <w:rPr>
          <w:rFonts w:hint="eastAsia" w:asciiTheme="minorEastAsia" w:hAnsiTheme="minorEastAsia" w:eastAsiaTheme="minorEastAsia" w:cstheme="minorEastAsia"/>
          <w:b/>
          <w:bCs/>
          <w:sz w:val="28"/>
          <w:szCs w:val="28"/>
          <w:u w:val="single"/>
        </w:rPr>
        <w:t xml:space="preserve"> 南京软件园儒商科技大厦项目</w:t>
      </w:r>
    </w:p>
    <w:p>
      <w:pPr>
        <w:spacing w:line="360" w:lineRule="auto"/>
        <w:ind w:firstLine="562" w:firstLineChars="200"/>
        <w:rPr>
          <w:rFonts w:ascii="宋体" w:hAnsi="宋体"/>
          <w:b/>
          <w:sz w:val="28"/>
          <w:szCs w:val="28"/>
          <w:u w:val="single"/>
        </w:rPr>
      </w:pPr>
      <w:r>
        <w:rPr>
          <w:rFonts w:hint="eastAsia" w:ascii="宋体" w:hAnsi="宋体"/>
          <w:b/>
          <w:bCs/>
          <w:sz w:val="28"/>
          <w:szCs w:val="28"/>
        </w:rPr>
        <w:t>承 包 人（甲方）：</w:t>
      </w:r>
      <w:r>
        <w:rPr>
          <w:rFonts w:hint="eastAsia" w:asciiTheme="minorEastAsia" w:hAnsiTheme="minorEastAsia" w:eastAsiaTheme="minorEastAsia" w:cstheme="minorEastAsia"/>
          <w:b/>
          <w:bCs/>
          <w:sz w:val="28"/>
          <w:szCs w:val="28"/>
          <w:u w:val="single"/>
        </w:rPr>
        <w:t xml:space="preserve"> 中国地质工程集团有限公司 </w:t>
      </w:r>
      <w:r>
        <w:rPr>
          <w:rFonts w:asciiTheme="minorEastAsia" w:hAnsiTheme="minorEastAsia" w:eastAsiaTheme="minorEastAsia" w:cstheme="minorEastAsia"/>
          <w:b/>
          <w:bCs/>
          <w:sz w:val="28"/>
          <w:szCs w:val="28"/>
          <w:u w:val="single"/>
        </w:rPr>
        <w:t xml:space="preserve">  </w:t>
      </w:r>
    </w:p>
    <w:p>
      <w:pPr>
        <w:spacing w:line="360" w:lineRule="auto"/>
        <w:ind w:firstLine="562" w:firstLineChars="200"/>
        <w:rPr>
          <w:rFonts w:ascii="宋体" w:hAnsi="宋体"/>
          <w:b/>
          <w:sz w:val="28"/>
          <w:szCs w:val="28"/>
          <w:u w:val="single"/>
        </w:rPr>
      </w:pPr>
      <w:r>
        <w:rPr>
          <w:rFonts w:hint="eastAsia" w:ascii="宋体" w:hAnsi="宋体"/>
          <w:b/>
          <w:sz w:val="28"/>
          <w:szCs w:val="28"/>
        </w:rPr>
        <w:t>分 包 人（乙方）：</w:t>
      </w:r>
      <w:r>
        <w:rPr>
          <w:rFonts w:hint="eastAsia"/>
          <w:b/>
          <w:sz w:val="32"/>
          <w:szCs w:val="32"/>
          <w:u w:val="single"/>
        </w:rPr>
        <w:t xml:space="preserve"> </w:t>
      </w:r>
      <w:r>
        <w:rPr>
          <w:b/>
          <w:sz w:val="32"/>
          <w:szCs w:val="32"/>
          <w:u w:val="single"/>
        </w:rPr>
        <w:t xml:space="preserve"> </w:t>
      </w:r>
      <w:r>
        <w:rPr>
          <w:rFonts w:hint="eastAsia" w:asciiTheme="minorEastAsia" w:hAnsiTheme="minorEastAsia" w:eastAsiaTheme="minorEastAsia" w:cstheme="minorEastAsia"/>
          <w:b/>
          <w:szCs w:val="21"/>
          <w:u w:val="single"/>
        </w:rPr>
        <w:t xml:space="preserve">                                  </w:t>
      </w:r>
      <w:r>
        <w:rPr>
          <w:rFonts w:hint="eastAsia" w:ascii="宋体" w:hAnsi="宋体"/>
          <w:b/>
          <w:sz w:val="28"/>
          <w:szCs w:val="28"/>
          <w:u w:val="single"/>
        </w:rPr>
        <w:t xml:space="preserve">                          </w:t>
      </w:r>
    </w:p>
    <w:p>
      <w:pPr>
        <w:spacing w:line="360" w:lineRule="auto"/>
        <w:ind w:firstLine="562" w:firstLineChars="200"/>
        <w:rPr>
          <w:rFonts w:asciiTheme="minorEastAsia" w:hAnsiTheme="minorEastAsia" w:eastAsiaTheme="minorEastAsia" w:cstheme="minorEastAsia"/>
          <w:b/>
          <w:szCs w:val="21"/>
          <w:u w:val="single"/>
        </w:rPr>
      </w:pPr>
      <w:r>
        <w:rPr>
          <w:rFonts w:hint="eastAsia" w:ascii="宋体" w:hAnsi="宋体"/>
          <w:b/>
          <w:sz w:val="28"/>
          <w:szCs w:val="28"/>
        </w:rPr>
        <w:t>签约日期：</w:t>
      </w:r>
      <w:r>
        <w:rPr>
          <w:rFonts w:hint="eastAsia" w:asciiTheme="minorEastAsia" w:hAnsiTheme="minorEastAsia" w:eastAsiaTheme="minorEastAsia" w:cstheme="minorEastAsia"/>
          <w:b/>
          <w:bCs/>
          <w:sz w:val="28"/>
          <w:szCs w:val="28"/>
          <w:u w:val="single"/>
        </w:rPr>
        <w:t xml:space="preserve"> </w:t>
      </w:r>
      <w:r>
        <w:rPr>
          <w:rFonts w:asciiTheme="minorEastAsia" w:hAnsiTheme="minorEastAsia" w:eastAsiaTheme="minorEastAsia" w:cstheme="minorEastAsia"/>
          <w:b/>
          <w:bCs/>
          <w:sz w:val="28"/>
          <w:szCs w:val="28"/>
          <w:u w:val="single"/>
        </w:rPr>
        <w:t xml:space="preserve">2021.  </w:t>
      </w:r>
    </w:p>
    <w:p>
      <w:pPr>
        <w:spacing w:line="360" w:lineRule="auto"/>
        <w:rPr>
          <w:rFonts w:asciiTheme="minorEastAsia" w:hAnsiTheme="minorEastAsia" w:eastAsiaTheme="minorEastAsia" w:cstheme="minorEastAsia"/>
          <w:b/>
          <w:szCs w:val="21"/>
          <w:u w:val="single"/>
        </w:rPr>
      </w:pPr>
    </w:p>
    <w:p>
      <w:pPr>
        <w:pStyle w:val="3"/>
        <w:jc w:val="center"/>
        <w:rPr>
          <w:rFonts w:asciiTheme="minorEastAsia" w:hAnsiTheme="minorEastAsia" w:eastAsiaTheme="minorEastAsia" w:cstheme="minorEastAsia"/>
          <w:sz w:val="32"/>
          <w:szCs w:val="32"/>
        </w:rPr>
      </w:pPr>
      <w:bookmarkStart w:id="0" w:name="_Toc383940876"/>
      <w:bookmarkStart w:id="1" w:name="_Toc384137521"/>
      <w:bookmarkStart w:id="2" w:name="_Toc389663452"/>
      <w:bookmarkStart w:id="3" w:name="_Toc389602795"/>
      <w:bookmarkStart w:id="4" w:name="_Toc384026350"/>
      <w:r>
        <w:rPr>
          <w:rFonts w:hint="eastAsia" w:asciiTheme="minorEastAsia" w:hAnsiTheme="minorEastAsia" w:eastAsiaTheme="minorEastAsia" w:cstheme="minorEastAsia"/>
          <w:sz w:val="32"/>
          <w:szCs w:val="32"/>
        </w:rPr>
        <w:t>第一部分 合同协议书</w:t>
      </w:r>
      <w:bookmarkEnd w:id="0"/>
      <w:bookmarkEnd w:id="1"/>
      <w:bookmarkEnd w:id="2"/>
      <w:bookmarkEnd w:id="3"/>
      <w:bookmarkEnd w:id="4"/>
    </w:p>
    <w:p>
      <w:pPr>
        <w:spacing w:line="360" w:lineRule="auto"/>
        <w:ind w:firstLine="422" w:firstLineChars="200"/>
        <w:rPr>
          <w:rFonts w:asciiTheme="minorEastAsia" w:hAnsiTheme="minorEastAsia" w:eastAsiaTheme="minorEastAsia" w:cstheme="minorEastAsia"/>
          <w:b/>
          <w:bCs/>
          <w:iCs/>
          <w:szCs w:val="21"/>
        </w:rPr>
      </w:pPr>
      <w:r>
        <w:rPr>
          <w:rFonts w:hint="eastAsia" w:asciiTheme="minorEastAsia" w:hAnsiTheme="minorEastAsia" w:eastAsiaTheme="minorEastAsia" w:cstheme="minorEastAsia"/>
          <w:b/>
          <w:szCs w:val="21"/>
        </w:rPr>
        <w:t>承  包  人：</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bCs/>
          <w:szCs w:val="21"/>
          <w:u w:val="single"/>
        </w:rPr>
        <w:t xml:space="preserve">中国地质工程集团有限公司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（以下简称甲方）</w:t>
      </w:r>
    </w:p>
    <w:p>
      <w:pPr>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分  包  人：</w:t>
      </w:r>
      <w:r>
        <w:rPr>
          <w:rFonts w:hint="eastAsia" w:asciiTheme="minorEastAsia" w:hAnsiTheme="minorEastAsia" w:eastAsiaTheme="minorEastAsia" w:cstheme="minorEastAsia"/>
          <w:b/>
          <w:szCs w:val="21"/>
          <w:u w:val="single"/>
        </w:rPr>
        <w:t xml:space="preserve"> </w:t>
      </w:r>
      <w:r>
        <w:rPr>
          <w:rFonts w:hint="eastAsia"/>
          <w:b/>
          <w:bCs/>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（以下简称乙方）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鉴于乙方已对</w:t>
      </w:r>
      <w:r>
        <w:rPr>
          <w:rFonts w:hint="eastAsia" w:asciiTheme="minorEastAsia" w:hAnsiTheme="minorEastAsia" w:eastAsiaTheme="minorEastAsia" w:cstheme="minorEastAsia"/>
          <w:szCs w:val="21"/>
          <w:u w:val="single"/>
        </w:rPr>
        <w:t xml:space="preserve"> </w:t>
      </w:r>
      <w:r>
        <w:rPr>
          <w:rFonts w:hint="eastAsia" w:ascii="宋体" w:hAnsi="宋体" w:cs="宋体"/>
          <w:snapToGrid w:val="0"/>
          <w:kern w:val="0"/>
          <w:szCs w:val="21"/>
          <w:u w:val="single"/>
        </w:rPr>
        <w:t xml:space="preserve">南京软件园儒商科技大厦项目 </w:t>
      </w:r>
      <w:r>
        <w:rPr>
          <w:rFonts w:hint="eastAsia" w:asciiTheme="minorEastAsia" w:hAnsiTheme="minorEastAsia" w:eastAsiaTheme="minorEastAsia" w:cstheme="minorEastAsia"/>
          <w:szCs w:val="21"/>
        </w:rPr>
        <w:t>工程现场环境、地质条件及所有有关资料进行了全面细致勘查和研究，已对工程施工所有相关图纸进行了详细研究和计算，并已对甲方有关项目管理制度规定充分了解，根据《中华人民共和国民法典》、《中华人民共和国建筑法》及有关法律规定，遵循平等、自愿、公平和诚实信用的原则，双方就分包工程分包作业承包事项协商一致，达成如下协议，双方共同遵守。</w:t>
      </w:r>
    </w:p>
    <w:p>
      <w:pPr>
        <w:pStyle w:val="2"/>
        <w:spacing w:line="360" w:lineRule="auto"/>
        <w:ind w:firstLine="482"/>
        <w:rPr>
          <w:rFonts w:asciiTheme="minorEastAsia" w:hAnsiTheme="minorEastAsia" w:eastAsiaTheme="minorEastAsia" w:cstheme="minorEastAsia"/>
          <w:sz w:val="21"/>
          <w:szCs w:val="21"/>
        </w:rPr>
      </w:pPr>
      <w:bookmarkStart w:id="5" w:name="_Toc389602796"/>
      <w:bookmarkStart w:id="6" w:name="_Toc383940877"/>
      <w:bookmarkStart w:id="7" w:name="_Toc389663453"/>
      <w:bookmarkStart w:id="8" w:name="_Toc384137522"/>
      <w:bookmarkStart w:id="9" w:name="_Toc384026351"/>
      <w:r>
        <w:rPr>
          <w:rFonts w:hint="eastAsia" w:asciiTheme="minorEastAsia" w:hAnsiTheme="minorEastAsia" w:eastAsiaTheme="minorEastAsia" w:cstheme="minorEastAsia"/>
          <w:sz w:val="24"/>
          <w:szCs w:val="24"/>
        </w:rPr>
        <w:t>一、工程概况</w:t>
      </w:r>
      <w:bookmarkEnd w:id="5"/>
      <w:bookmarkEnd w:id="6"/>
      <w:bookmarkEnd w:id="7"/>
      <w:bookmarkEnd w:id="8"/>
      <w:bookmarkEnd w:id="9"/>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1"/>
          <w:szCs w:val="21"/>
        </w:rPr>
        <w:t xml:space="preserve">   </w:t>
      </w:r>
    </w:p>
    <w:p>
      <w:pPr>
        <w:autoSpaceDE w:val="0"/>
        <w:autoSpaceDN w:val="0"/>
        <w:adjustRightInd w:val="0"/>
        <w:snapToGrid w:val="0"/>
        <w:spacing w:line="360" w:lineRule="auto"/>
        <w:ind w:firstLine="422" w:firstLineChars="200"/>
        <w:contextualSpacing/>
        <w:rPr>
          <w:rFonts w:ascii="宋体" w:hAnsi="宋体"/>
          <w:szCs w:val="21"/>
          <w:lang w:val="zh-CN"/>
        </w:rPr>
      </w:pPr>
      <w:bookmarkStart w:id="10" w:name="_Toc389602797"/>
      <w:bookmarkStart w:id="11" w:name="_Toc383940878"/>
      <w:bookmarkStart w:id="12" w:name="_Toc389663454"/>
      <w:bookmarkStart w:id="13" w:name="_Toc384026352"/>
      <w:bookmarkStart w:id="14" w:name="_Toc384137523"/>
      <w:r>
        <w:rPr>
          <w:rFonts w:hint="eastAsia" w:ascii="宋体" w:hAnsi="宋体" w:cs="仿宋_GB2312"/>
          <w:b/>
          <w:szCs w:val="21"/>
        </w:rPr>
        <w:t>1</w:t>
      </w:r>
      <w:r>
        <w:rPr>
          <w:rFonts w:ascii="宋体" w:hAnsi="宋体" w:cs="仿宋_GB2312"/>
          <w:b/>
          <w:szCs w:val="21"/>
          <w:lang w:val="zh-CN"/>
        </w:rPr>
        <w:t xml:space="preserve">.1  </w:t>
      </w:r>
      <w:r>
        <w:rPr>
          <w:rFonts w:hint="eastAsia" w:ascii="宋体" w:hAnsi="宋体" w:cs="仿宋_GB2312"/>
          <w:b/>
          <w:szCs w:val="21"/>
          <w:lang w:val="zh-CN"/>
        </w:rPr>
        <w:t>工程名称：</w:t>
      </w:r>
      <w:r>
        <w:rPr>
          <w:rFonts w:hint="eastAsia" w:ascii="宋体" w:hAnsi="宋体" w:cs="宋体"/>
          <w:snapToGrid w:val="0"/>
          <w:kern w:val="0"/>
          <w:szCs w:val="21"/>
          <w:u w:val="single"/>
        </w:rPr>
        <w:t xml:space="preserve"> 南京软件园儒商科技大厦项目地上室内公共部位装修工程</w:t>
      </w:r>
      <w:r>
        <w:rPr>
          <w:rFonts w:hint="eastAsia" w:ascii="宋体" w:hAnsi="宋体" w:cs="仿宋_GB2312"/>
          <w:szCs w:val="21"/>
          <w:u w:val="single"/>
          <w:lang w:val="zh-CN"/>
        </w:rPr>
        <w:t xml:space="preserve"> </w:t>
      </w:r>
      <w:r>
        <w:rPr>
          <w:rFonts w:hint="eastAsia" w:ascii="宋体" w:hAnsi="宋体" w:cs="仿宋_GB2312"/>
          <w:szCs w:val="21"/>
          <w:lang w:val="zh-CN"/>
        </w:rPr>
        <w:t>。</w:t>
      </w:r>
    </w:p>
    <w:p>
      <w:pPr>
        <w:overflowPunct w:val="0"/>
        <w:autoSpaceDE w:val="0"/>
        <w:autoSpaceDN w:val="0"/>
        <w:adjustRightInd w:val="0"/>
        <w:snapToGrid w:val="0"/>
        <w:spacing w:line="360" w:lineRule="auto"/>
        <w:ind w:firstLine="422" w:firstLineChars="200"/>
        <w:jc w:val="left"/>
        <w:rPr>
          <w:rFonts w:asciiTheme="minorEastAsia" w:hAnsiTheme="minorEastAsia" w:eastAsiaTheme="minorEastAsia" w:cstheme="minorEastAsia"/>
          <w:szCs w:val="21"/>
        </w:rPr>
      </w:pPr>
      <w:r>
        <w:rPr>
          <w:rFonts w:hint="eastAsia" w:ascii="宋体" w:hAnsi="宋体" w:cs="仿宋_GB2312"/>
          <w:b/>
          <w:szCs w:val="21"/>
        </w:rPr>
        <w:t>1</w:t>
      </w:r>
      <w:r>
        <w:rPr>
          <w:rFonts w:ascii="宋体" w:hAnsi="宋体" w:cs="仿宋_GB2312"/>
          <w:b/>
          <w:szCs w:val="21"/>
          <w:lang w:val="zh-CN"/>
        </w:rPr>
        <w:t xml:space="preserve">.2  </w:t>
      </w:r>
      <w:r>
        <w:rPr>
          <w:rFonts w:hint="eastAsia" w:ascii="宋体" w:hAnsi="宋体" w:cs="仿宋_GB2312"/>
          <w:b/>
          <w:szCs w:val="21"/>
          <w:lang w:val="zh-CN"/>
        </w:rPr>
        <w:t>工程地址：</w:t>
      </w:r>
      <w:r>
        <w:rPr>
          <w:rFonts w:hint="eastAsia" w:ascii="宋体" w:hAnsi="宋体" w:cs="微软雅黑"/>
          <w:szCs w:val="21"/>
          <w:u w:val="single"/>
        </w:rPr>
        <w:t xml:space="preserve"> 南京市浦口区(县)，南京软件园（西区）。启动区B3B6地块，地块北侧为云环街，南侧为江淼路，西侧为南农路，东侧为云居街</w:t>
      </w:r>
      <w:r>
        <w:rPr>
          <w:rFonts w:ascii="宋体" w:hAnsi="宋体" w:cs="微软雅黑"/>
          <w:szCs w:val="21"/>
          <w:u w:val="single"/>
        </w:rPr>
        <w:t xml:space="preserve"> </w:t>
      </w:r>
      <w:r>
        <w:rPr>
          <w:rFonts w:hint="eastAsia" w:ascii="宋体" w:hAnsi="宋体" w:cs="微软雅黑"/>
          <w:szCs w:val="21"/>
        </w:rPr>
        <w:t>。</w:t>
      </w:r>
      <w:r>
        <w:rPr>
          <w:rFonts w:hint="eastAsia" w:asciiTheme="minorEastAsia" w:hAnsiTheme="minorEastAsia" w:eastAsiaTheme="minorEastAsia" w:cstheme="minorEastAsia"/>
          <w:szCs w:val="21"/>
          <w:u w:val="single"/>
        </w:rPr>
        <w:t xml:space="preserve">                                       </w:t>
      </w:r>
    </w:p>
    <w:p>
      <w:pPr>
        <w:spacing w:line="360" w:lineRule="auto"/>
        <w:ind w:firstLine="422" w:firstLineChars="200"/>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b/>
          <w:szCs w:val="21"/>
        </w:rPr>
        <w:t>1.3工程结构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u w:val="single"/>
        </w:rPr>
        <w:t xml:space="preserve"> </w:t>
      </w:r>
      <w:r>
        <w:rPr>
          <w:rFonts w:hint="eastAsia" w:ascii="宋体" w:hAnsi="宋体" w:cs="仿宋_GB2312"/>
          <w:sz w:val="24"/>
          <w:u w:val="single"/>
          <w:lang w:val="zh-CN"/>
        </w:rPr>
        <w:t xml:space="preserve">框架结构 </w:t>
      </w:r>
      <w:r>
        <w:rPr>
          <w:rFonts w:hint="eastAsia" w:ascii="宋体" w:hAnsi="宋体" w:cs="仿宋_GB2312"/>
          <w:sz w:val="24"/>
          <w:lang w:val="zh-CN"/>
        </w:rPr>
        <w:t>。</w:t>
      </w:r>
      <w:r>
        <w:rPr>
          <w:rFonts w:hint="eastAsia" w:asciiTheme="minorEastAsia" w:hAnsiTheme="minorEastAsia" w:eastAsiaTheme="minorEastAsia" w:cstheme="minorEastAsia"/>
          <w:kern w:val="0"/>
          <w:szCs w:val="21"/>
          <w:u w:val="single"/>
        </w:rPr>
        <w:t xml:space="preserve">                                      </w:t>
      </w:r>
      <w:bookmarkEnd w:id="10"/>
      <w:bookmarkEnd w:id="11"/>
      <w:bookmarkEnd w:id="12"/>
      <w:bookmarkEnd w:id="13"/>
      <w:bookmarkEnd w:id="14"/>
      <w:r>
        <w:rPr>
          <w:rFonts w:hint="eastAsia" w:asciiTheme="minorEastAsia" w:hAnsiTheme="minorEastAsia" w:eastAsiaTheme="minorEastAsia" w:cstheme="minorEastAsia"/>
          <w:szCs w:val="21"/>
        </w:rPr>
        <w:t xml:space="preserve">  </w:t>
      </w:r>
    </w:p>
    <w:p>
      <w:pPr>
        <w:spacing w:line="360" w:lineRule="auto"/>
        <w:ind w:firstLine="422" w:firstLineChars="200"/>
        <w:rPr>
          <w:rFonts w:asciiTheme="minorEastAsia" w:hAnsiTheme="minorEastAsia" w:eastAsiaTheme="minorEastAsia" w:cstheme="minorEastAsia"/>
          <w:szCs w:val="21"/>
        </w:rPr>
      </w:pPr>
      <w:bookmarkStart w:id="15" w:name="_Toc384026353"/>
      <w:bookmarkStart w:id="16" w:name="_Toc384137524"/>
      <w:bookmarkStart w:id="17" w:name="_Toc389663455"/>
      <w:bookmarkStart w:id="18" w:name="_Toc389602798"/>
      <w:bookmarkStart w:id="19" w:name="_Toc383940879"/>
      <w:r>
        <w:rPr>
          <w:rFonts w:hint="eastAsia" w:asciiTheme="minorEastAsia" w:hAnsiTheme="minorEastAsia" w:eastAsiaTheme="minorEastAsia" w:cstheme="minorEastAsia"/>
          <w:b/>
          <w:szCs w:val="21"/>
        </w:rPr>
        <w:t>1.4分包工程范围：</w:t>
      </w:r>
      <w:r>
        <w:rPr>
          <w:rFonts w:hint="eastAsia" w:asciiTheme="minorEastAsia" w:hAnsiTheme="minorEastAsia" w:eastAsiaTheme="minorEastAsia" w:cstheme="minorEastAsia"/>
          <w:kern w:val="0"/>
          <w:szCs w:val="21"/>
        </w:rPr>
        <w:t>本工程范围内的</w:t>
      </w:r>
      <w:r>
        <w:rPr>
          <w:rFonts w:hint="eastAsia" w:ascii="宋体" w:hAnsi="宋体" w:eastAsiaTheme="minorEastAsia"/>
          <w:szCs w:val="21"/>
          <w:u w:val="single"/>
        </w:rPr>
        <w:t>儒商科技大厦地上室内公共部位装修工程，相关涉及到材料采购、加工制作、运输、安装、检测、交付验收合格、责任期内的质量缺陷保修等全部工作</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（以下简称本分包工程）。</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1.5分包模式：</w:t>
      </w:r>
      <w:r>
        <w:rPr>
          <w:rFonts w:hint="eastAsia" w:asciiTheme="minorEastAsia" w:hAnsiTheme="minorEastAsia" w:eastAsiaTheme="minorEastAsia" w:cstheme="minorEastAsia"/>
          <w:b/>
          <w:szCs w:val="21"/>
          <w:u w:val="single"/>
        </w:rPr>
        <w:t xml:space="preserve">专业分包 </w:t>
      </w:r>
    </w:p>
    <w:p>
      <w:pPr>
        <w:spacing w:line="360" w:lineRule="auto"/>
        <w:ind w:firstLine="422"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
          <w:szCs w:val="21"/>
        </w:rPr>
        <w:t>1.6分包工作内容：</w:t>
      </w:r>
      <w:r>
        <w:rPr>
          <w:rFonts w:hint="eastAsia" w:asciiTheme="minorEastAsia" w:hAnsiTheme="minorEastAsia" w:eastAsiaTheme="minorEastAsia" w:cstheme="minorEastAsia"/>
          <w:bCs/>
          <w:szCs w:val="21"/>
          <w:u w:val="single"/>
        </w:rPr>
        <w:t>室内公共部位装修工程；以正式施工图纸、设计变更、图纸会审、技术核定单及承包方的工程指令单等内容施工；配合各种第三方实验检测、在施工中遇到的障碍物的清运出现场、工完场清等与本分包工程相关的全部工作内容。</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项目施工过程中涉及到施工现场场地布置，安全文明由乙方负责，相关劳务用工费用包含在合同单价中，涉及到的材料由甲方提供。</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本项目需根据建设单位推荐的设计理念或风格进行深化设计图纸。经业主确认后作为施工依据。设计费用包含在施工报价中，投标人自行考虑，承包人不再另行支付设计费用。</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承包人有权根据工程进展情况、分包人的现场配合情况调整分包人的工作范围和内容 。分包人承诺无条件遵照执行并不调整合同综合单价。</w:t>
      </w:r>
    </w:p>
    <w:bookmarkEnd w:id="15"/>
    <w:bookmarkEnd w:id="16"/>
    <w:bookmarkEnd w:id="17"/>
    <w:bookmarkEnd w:id="18"/>
    <w:bookmarkEnd w:id="19"/>
    <w:p>
      <w:pPr>
        <w:pStyle w:val="2"/>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二、分包合同工期</w:t>
      </w: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计划开工日期：</w:t>
      </w:r>
      <w:r>
        <w:rPr>
          <w:rFonts w:hint="eastAsia" w:asciiTheme="minorEastAsia" w:hAnsiTheme="minorEastAsia" w:eastAsiaTheme="minorEastAsia" w:cstheme="minorEastAsia"/>
          <w:szCs w:val="21"/>
          <w:u w:val="single"/>
        </w:rPr>
        <w:t xml:space="preserve"> </w:t>
      </w:r>
      <w:r>
        <w:rPr>
          <w:rFonts w:hint="eastAsia" w:ascii="宋体" w:hAnsi="宋体" w:cs="宋体"/>
          <w:snapToGrid w:val="0"/>
          <w:sz w:val="24"/>
          <w:u w:val="single"/>
        </w:rPr>
        <w:t>202</w:t>
      </w:r>
      <w:r>
        <w:rPr>
          <w:rFonts w:ascii="宋体" w:hAnsi="宋体" w:cs="宋体"/>
          <w:snapToGrid w:val="0"/>
          <w:sz w:val="24"/>
          <w:u w:val="single"/>
        </w:rPr>
        <w:t>1</w:t>
      </w:r>
      <w:r>
        <w:rPr>
          <w:rFonts w:hint="eastAsia" w:ascii="宋体" w:hAnsi="宋体" w:cs="宋体"/>
          <w:snapToGrid w:val="0"/>
          <w:sz w:val="24"/>
          <w:u w:val="single"/>
        </w:rPr>
        <w:t>年</w:t>
      </w:r>
      <w:r>
        <w:rPr>
          <w:rFonts w:cs="宋体"/>
          <w:snapToGrid w:val="0"/>
          <w:sz w:val="24"/>
          <w:u w:val="single"/>
        </w:rPr>
        <w:t xml:space="preserve">   </w:t>
      </w:r>
      <w:r>
        <w:rPr>
          <w:rFonts w:hint="eastAsia" w:ascii="宋体" w:hAnsi="宋体" w:cs="宋体"/>
          <w:snapToGrid w:val="0"/>
          <w:sz w:val="24"/>
          <w:u w:val="single"/>
        </w:rPr>
        <w:t>月</w:t>
      </w:r>
      <w:r>
        <w:rPr>
          <w:rFonts w:cs="宋体"/>
          <w:snapToGrid w:val="0"/>
          <w:sz w:val="24"/>
          <w:u w:val="single"/>
        </w:rPr>
        <w:t xml:space="preserve">   </w:t>
      </w:r>
      <w:r>
        <w:rPr>
          <w:rFonts w:hint="eastAsia" w:ascii="宋体" w:hAnsi="宋体" w:cs="宋体"/>
          <w:snapToGrid w:val="0"/>
          <w:sz w:val="24"/>
          <w:u w:val="single"/>
        </w:rPr>
        <w:t>日</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（此为暂定时间，具体以甲方审批通过的乙方开工申请载明的开工时间为准）。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计划完工日期：</w:t>
      </w:r>
      <w:r>
        <w:rPr>
          <w:rFonts w:asciiTheme="minorEastAsia" w:hAnsiTheme="minorEastAsia" w:eastAsiaTheme="minorEastAsia" w:cstheme="minorEastAsia"/>
          <w:szCs w:val="21"/>
          <w:u w:val="single"/>
        </w:rPr>
        <w:t xml:space="preserve"> </w:t>
      </w:r>
      <w:r>
        <w:rPr>
          <w:rFonts w:hint="eastAsia" w:ascii="宋体" w:hAnsi="宋体" w:cs="宋体"/>
          <w:snapToGrid w:val="0"/>
          <w:sz w:val="24"/>
          <w:u w:val="single"/>
        </w:rPr>
        <w:t>202</w:t>
      </w:r>
      <w:r>
        <w:rPr>
          <w:rFonts w:cs="宋体"/>
          <w:snapToGrid w:val="0"/>
          <w:sz w:val="24"/>
          <w:u w:val="single"/>
        </w:rPr>
        <w:t>1</w:t>
      </w:r>
      <w:r>
        <w:rPr>
          <w:rFonts w:hint="eastAsia" w:ascii="宋体" w:hAnsi="宋体" w:cs="宋体"/>
          <w:snapToGrid w:val="0"/>
          <w:sz w:val="24"/>
          <w:u w:val="single"/>
        </w:rPr>
        <w:t>年</w:t>
      </w:r>
      <w:r>
        <w:rPr>
          <w:rFonts w:cs="宋体"/>
          <w:snapToGrid w:val="0"/>
          <w:sz w:val="24"/>
          <w:u w:val="single"/>
        </w:rPr>
        <w:t xml:space="preserve"> 12 </w:t>
      </w:r>
      <w:r>
        <w:rPr>
          <w:rFonts w:hint="eastAsia" w:ascii="宋体" w:hAnsi="宋体" w:cs="宋体"/>
          <w:snapToGrid w:val="0"/>
          <w:sz w:val="24"/>
          <w:u w:val="single"/>
        </w:rPr>
        <w:t>月</w:t>
      </w:r>
      <w:r>
        <w:rPr>
          <w:rFonts w:cs="宋体"/>
          <w:snapToGrid w:val="0"/>
          <w:sz w:val="24"/>
          <w:u w:val="single"/>
        </w:rPr>
        <w:t xml:space="preserve"> 31  </w:t>
      </w:r>
      <w:r>
        <w:rPr>
          <w:rFonts w:hint="eastAsia" w:ascii="宋体" w:hAnsi="宋体" w:cs="宋体"/>
          <w:snapToGrid w:val="0"/>
          <w:sz w:val="24"/>
          <w:u w:val="single"/>
        </w:rPr>
        <w:t>日</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（本日期为最终通过验收时间）。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合同工期总日历天数：</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天，以施工现场建设单位最新确认的施工组织设计工期为准，已综合考虑非甲方自身原因的工期延误。合同工期总日历天数与根据前述计划开工、完工日期计算的天数不一致的，以合同工期总日历天数为准。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分包合同工期已综合考虑法定节假日（特别是中秋、春节等重要节假日）、各类天气原因、交通管制、疫情隔离、政府禁令、中高考、两会、农忙、甲方或建设单位或政府部门领导检查、观摩、工地现状、空气污染预警、环保政策要求等对工期产生的影响，乙方承诺不因此类原因提出任何有关的工期和费用索赔。</w:t>
      </w:r>
    </w:p>
    <w:p>
      <w:pPr>
        <w:pStyle w:val="2"/>
        <w:spacing w:line="360" w:lineRule="auto"/>
        <w:ind w:firstLine="482"/>
        <w:rPr>
          <w:rFonts w:asciiTheme="minorEastAsia" w:hAnsiTheme="minorEastAsia" w:eastAsiaTheme="minorEastAsia" w:cstheme="minorEastAsia"/>
          <w:sz w:val="24"/>
          <w:szCs w:val="24"/>
        </w:rPr>
      </w:pPr>
      <w:bookmarkStart w:id="20" w:name="_Toc383940880"/>
      <w:bookmarkStart w:id="21" w:name="_Toc384026354"/>
      <w:bookmarkStart w:id="22" w:name="_Toc384137525"/>
      <w:bookmarkStart w:id="23" w:name="_Toc389602799"/>
      <w:bookmarkStart w:id="24" w:name="_Toc389663456"/>
      <w:r>
        <w:rPr>
          <w:rFonts w:hint="eastAsia" w:asciiTheme="minorEastAsia" w:hAnsiTheme="minorEastAsia" w:eastAsiaTheme="minorEastAsia" w:cstheme="minorEastAsia"/>
          <w:sz w:val="24"/>
          <w:szCs w:val="24"/>
        </w:rPr>
        <w:t>三、</w:t>
      </w:r>
      <w:bookmarkEnd w:id="20"/>
      <w:bookmarkEnd w:id="21"/>
      <w:bookmarkEnd w:id="22"/>
      <w:r>
        <w:rPr>
          <w:rFonts w:hint="eastAsia" w:asciiTheme="minorEastAsia" w:hAnsiTheme="minorEastAsia" w:eastAsiaTheme="minorEastAsia" w:cstheme="minorEastAsia"/>
          <w:sz w:val="24"/>
          <w:szCs w:val="24"/>
        </w:rPr>
        <w:t>质量标准</w:t>
      </w:r>
      <w:bookmarkEnd w:id="23"/>
      <w:bookmarkEnd w:id="24"/>
    </w:p>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cs="Arial"/>
          <w:szCs w:val="21"/>
          <w:u w:val="single"/>
        </w:rPr>
        <w:t>施工质量符合设计图纸及国家有关标准规范要求，工程所有物资（设备、材料等）采购质量需符合有关标准规范的要求，合格率达到100%，</w:t>
      </w:r>
      <w:r>
        <w:rPr>
          <w:rFonts w:hint="eastAsia" w:hAnsi="宋体" w:cs="宋体"/>
          <w:bCs/>
          <w:color w:val="000000"/>
          <w:szCs w:val="21"/>
          <w:u w:val="single"/>
          <w:lang w:val="en-US"/>
        </w:rPr>
        <w:t>达到建筑工程施工质量验收评定标准；发包人（建设方）委托的第三方咨询单位项目品质状况飞行检查分值≥85分。</w:t>
      </w:r>
    </w:p>
    <w:p>
      <w:pPr>
        <w:pStyle w:val="2"/>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四、分包合同价格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4.1合同价款（含增值税）为：暂定人民币</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）。此合同价为暂定价，最终以甲方确认的实际结算值为准。其中，不含税合同价款为人民币</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元，增值税为人民币</w:t>
      </w:r>
      <w:r>
        <w:rPr>
          <w:rFonts w:hint="eastAsia" w:asciiTheme="minorEastAsia" w:hAnsiTheme="minorEastAsia" w:eastAsiaTheme="minorEastAsia" w:cstheme="minorEastAsia"/>
          <w:szCs w:val="21"/>
          <w:u w:val="single"/>
        </w:rPr>
        <w:t xml:space="preserve"> </w:t>
      </w:r>
      <w:r>
        <w:rPr>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元，税率</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9</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本合同约定价格的不含税价格不因国家税率变化而变化，在合同履行期间，如遇国家的税率调整，则价税合计的价格相应调整，以开具发票时间为准。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4.2合同价格形式：本合同采用可调价格（固定费率下浮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单价包含但不限于：</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kern w:val="0"/>
          <w:szCs w:val="21"/>
        </w:rPr>
        <w:t>人工费、辅助材料费、辅助机具费、管理费、利润、除增值税外的其他全部税费（</w:t>
      </w:r>
      <w:r>
        <w:rPr>
          <w:rFonts w:hint="eastAsia" w:asciiTheme="minorEastAsia" w:hAnsiTheme="minorEastAsia" w:eastAsiaTheme="minorEastAsia" w:cstheme="minorEastAsia"/>
          <w:szCs w:val="21"/>
        </w:rPr>
        <w:t>包括但不限于城市建设维护税、教育费附加及地方教育费附加、个人所得税、合同印花税、企业所得税、车船使用税以及国家和地方规定的所有税费</w:t>
      </w:r>
      <w:r>
        <w:rPr>
          <w:rFonts w:hint="eastAsia" w:asciiTheme="minorEastAsia" w:hAnsiTheme="minorEastAsia" w:eastAsiaTheme="minorEastAsia" w:cstheme="minorEastAsia"/>
          <w:kern w:val="0"/>
          <w:szCs w:val="21"/>
        </w:rPr>
        <w:t>）；</w:t>
      </w:r>
    </w:p>
    <w:p>
      <w:pPr>
        <w:spacing w:line="360" w:lineRule="auto"/>
        <w:ind w:firstLine="420" w:firstLineChars="200"/>
        <w:rPr>
          <w:rFonts w:ascii="宋体" w:hAnsi="宋体"/>
          <w:szCs w:val="21"/>
          <w:u w:val="single"/>
        </w:rPr>
      </w:pPr>
      <w:r>
        <w:rPr>
          <w:rFonts w:hint="eastAsia" w:asciiTheme="minorEastAsia" w:hAnsiTheme="minorEastAsia" w:eastAsiaTheme="minorEastAsia" w:cstheme="minorEastAsia"/>
          <w:kern w:val="0"/>
          <w:szCs w:val="21"/>
        </w:rPr>
        <w:t>②</w:t>
      </w:r>
      <w:r>
        <w:rPr>
          <w:rFonts w:hint="eastAsia" w:asciiTheme="minorEastAsia" w:hAnsiTheme="minorEastAsia" w:eastAsiaTheme="minorEastAsia" w:cstheme="minorEastAsia"/>
          <w:bCs/>
          <w:szCs w:val="21"/>
        </w:rPr>
        <w:t>包括但不限于</w:t>
      </w:r>
      <w:r>
        <w:rPr>
          <w:rFonts w:hint="eastAsia" w:ascii="宋体" w:hAnsi="宋体"/>
          <w:szCs w:val="21"/>
        </w:rPr>
        <w:t>机械进退场费、机械折旧、机械保养与维修、测量放线、就位、校测、挖排污沟池、机械场内移动费用；使用过程中损坏后的维修保养、工完场清等完成工程合格工艺的全部内容；</w:t>
      </w:r>
    </w:p>
    <w:p>
      <w:pPr>
        <w:spacing w:line="360" w:lineRule="auto"/>
        <w:ind w:firstLine="420" w:firstLineChars="200"/>
        <w:rPr>
          <w:rFonts w:asciiTheme="minorEastAsia" w:hAnsiTheme="minorEastAsia" w:eastAsiaTheme="minorEastAsia" w:cstheme="minorEastAsia"/>
          <w:kern w:val="0"/>
          <w:szCs w:val="21"/>
        </w:rPr>
      </w:pPr>
      <w:r>
        <w:rPr>
          <w:rFonts w:hint="eastAsia" w:ascii="宋体" w:hAnsi="宋体" w:cs="宋体"/>
          <w:kern w:val="0"/>
          <w:szCs w:val="21"/>
        </w:rPr>
        <w:t>③外经证办理费用、进入工程所在地备案费用、意外人身保险等所有保险费、承包范围内的材料检测费及检验试验费、第三方检测费、验收费、安全监督费用、试运行费、交通费、保洁费、风险费用、协调及完成本分包工作内容的安全费用、技术费用、措施费用、乙方自有人员（包括管理人员及劳务工人）的养老保险、工伤保险、医疗保险、危险作业意外伤害保险及当地政府部门规定的其他险种等与完成本分包工程相关的全部费用。该综合单价不因任何原因进行调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④设计费用包含在施工报价中，投标人自行考虑，承包人不再另行支付设计费用。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4.3工程量计算规则：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工程量计量：以现场实际竣工完成工程量进行计量结算。结算依据包括竣工图纸（经发包人签公章确认）、设计变更、现场签证、隐蔽验收记录等施工期间形成的相关技术、经济资料及所涉及定额所规定的计算规则进行工程量计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定额套用：《建设工程工程量清单计价规范》（GB50500-2013）、2014版《江苏省建筑与装饰工程计价定额》、2014版《江苏省安装工程计价定额》、《江苏省建设工程费用定额》（2014年）及施工期间江苏省、南京市行业主管部门发布的相关文件规定等，其中：企业管理费及利润按费用定额规定的工程类别标准执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（3）人工工资单价：按施工期间江苏省、南京市及浦口区行业主管部门发布的有关建设工程人工工资单价调整文件规定执行。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（4）材料定价：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1）施工中所用材料均按施工期间南京市工程造价监督站《南京工程造价管理》公布的南京市建筑安装材料信息指导价（工厂广告价不包括）结算。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2）对信息指导价中没有罗列的材料（含材料名同，品牌和厂家不同的材料）采用“甲控乙供”方式定价结算。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合同价款包括的风险范围：该单价包含为实施和完成项目工程的各项工作所需的劳务、临时工程、质检（自检）、安装、缺陷修复、管理、保险、税费、利润等费用，以及合同明示的有关责任、义务和一般风险。</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4.4其他</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4.4.1所有应由乙方向行政管理部门交纳的费用、人员进出场费用和相关手续费用及其他费用均由乙方承担并自行缴纳。</w:t>
      </w:r>
      <w:r>
        <w:rPr>
          <w:rFonts w:hint="eastAsia" w:asciiTheme="minorEastAsia" w:hAnsiTheme="minorEastAsia" w:eastAsiaTheme="minorEastAsia" w:cstheme="minorEastAsia"/>
          <w:szCs w:val="21"/>
        </w:rPr>
        <w:t>本合同中的所有税费，由乙方按照国家相应规定自行缴纳。乙方人员（包括管理人员和劳务工人）的养老保险、工伤保险、医疗保险、危险作业意外伤害保险及政府部门规定的其他险种等全部费用由乙方承担并自行缴纳。</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4.4.2水电费：施工用水电费按照建设单位实际扣除金额由乙方承担。乙方用水用电必须严格按甲方规定使用，杜绝浪费，否则经甲方查证将双倍扣除。若工人宿舍为外租房，水电设施由乙方自行解决，乙方按时交纳水电费并承担因房屋租赁引起的一切责任。</w:t>
      </w:r>
      <w:r>
        <w:rPr>
          <w:rFonts w:ascii="宋体" w:hAnsi="宋体" w:cs="宋体"/>
          <w:szCs w:val="21"/>
        </w:rPr>
        <w:t>未经</w:t>
      </w:r>
      <w:r>
        <w:rPr>
          <w:rFonts w:hint="eastAsia" w:ascii="宋体" w:hAnsi="宋体" w:cs="宋体"/>
          <w:szCs w:val="21"/>
        </w:rPr>
        <w:t>甲方</w:t>
      </w:r>
      <w:r>
        <w:rPr>
          <w:rFonts w:ascii="宋体" w:hAnsi="宋体" w:cs="宋体"/>
          <w:szCs w:val="21"/>
        </w:rPr>
        <w:t>允许，宿舍内不得使用空调、电饭锅等大功率电器，否则按</w:t>
      </w:r>
      <w:r>
        <w:rPr>
          <w:rFonts w:hint="eastAsia" w:ascii="宋体" w:hAnsi="宋体" w:cs="宋体"/>
          <w:szCs w:val="21"/>
        </w:rPr>
        <w:t>甲方</w:t>
      </w:r>
      <w:r>
        <w:rPr>
          <w:rFonts w:ascii="宋体" w:hAnsi="宋体" w:cs="宋体"/>
          <w:szCs w:val="21"/>
        </w:rPr>
        <w:t>生活区管理规定予以处罚，</w:t>
      </w:r>
      <w:r>
        <w:rPr>
          <w:rFonts w:hint="eastAsia" w:ascii="宋体" w:hAnsi="宋体" w:cs="仿宋_GB2312"/>
          <w:szCs w:val="21"/>
          <w:lang w:val="zh-CN"/>
        </w:rPr>
        <w:t>如需使用空调应向项目部交付押金，押金为2000元/台，电费按实收取。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4.4.3合同备案时所需的一切费用（包含应由甲方交纳的所有费用）已包含在综合单价中。本合同签订后乙方应负责办理本合同备案事宜，如因乙方合同备案不及时导致乙方无法提供发票或提供的发票无法抵扣甲方已经缴纳的税金、施工手续无法正常办理等问题，造成甲方损失的，乙方应承担给甲方造成的损失并支付2万元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4.4.4安全生产费用已包含在综合单价中。乙方相应安全生产费用投入房屋建筑工程、水利水电工程、电力工程、铁路工程、城市轨道交通工程不得低于</w:t>
      </w:r>
      <w:r>
        <w:rPr>
          <w:rFonts w:hint="eastAsia" w:asciiTheme="minorEastAsia" w:hAnsiTheme="minorEastAsia" w:eastAsiaTheme="minorEastAsia" w:cstheme="minorEastAsia"/>
          <w:szCs w:val="21"/>
          <w:u w:val="single"/>
        </w:rPr>
        <w:t>2.0%</w:t>
      </w:r>
      <w:r>
        <w:rPr>
          <w:rFonts w:hint="eastAsia" w:asciiTheme="minorEastAsia" w:hAnsiTheme="minorEastAsia" w:eastAsiaTheme="minorEastAsia" w:cstheme="minorEastAsia"/>
          <w:szCs w:val="21"/>
        </w:rPr>
        <w:t>，市政公用工程、冶炼工程、机电安装工程、化工石油工程、港口与航道工程、公路工程、通信工程不得低于</w:t>
      </w:r>
      <w:r>
        <w:rPr>
          <w:rFonts w:hint="eastAsia" w:asciiTheme="minorEastAsia" w:hAnsiTheme="minorEastAsia" w:eastAsiaTheme="minorEastAsia" w:cstheme="minorEastAsia"/>
          <w:szCs w:val="21"/>
          <w:u w:val="single"/>
        </w:rPr>
        <w:t>1.5%</w:t>
      </w:r>
      <w:r>
        <w:rPr>
          <w:rFonts w:hint="eastAsia" w:asciiTheme="minorEastAsia" w:hAnsiTheme="minorEastAsia" w:eastAsiaTheme="minorEastAsia" w:cstheme="minorEastAsia"/>
          <w:szCs w:val="21"/>
        </w:rPr>
        <w:t>，若地方政府计提标准高于上述要求的，参照地方要求执行。</w:t>
      </w:r>
    </w:p>
    <w:p>
      <w:pPr>
        <w:pStyle w:val="2"/>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五、工程款支付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5.1预付款：无。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进度款：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1）项目没有进度款；</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包人严格执行总承包实名制管理，按照甲方的实名制管理要求，由甲方按照4000元/人/月的标准从项目农民工专户代发农民工工资，农民工人数严格按照实名制考勤确认每月人员考勤，制作每月考勤工资表按实际代付，每次在分包人工程进度款中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完工付款：</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）项目地上室内公共部位装修全部完工交付起30个工作日内，支付至已完工作量的70%；</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2）春节付款：因甲方原因在2021年12月31日不能完工交付，支付不超过当年甲乙双方签字确认累计审核合格工程量的70%；</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）当工程完成竣工验收（含竣工验收资料移交档案馆）之日起30个工作日，支付至已完工程量的85%；</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在工程竣工交付之日起60天内承包方应向发包人提交完整的竣工结算资料，经发包人审阅后，再由发包人移交发包人委托的造价咨询单位对此竣工结算进行全面审核（审核时间原则上不超过180天，若因承包方原因造成审核工作延误的，审核时间相应顺延）。在审核定案工作结束之日起一年内，承包人支付至审核结算定案总造价（扣除财务清算应扣减费用）的9</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%，结算定案后，乙方应提供结算值100%的增值税发票，否则甲方可拒绝付款；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尾款支付：</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%作为保修金，保修金不计利息，自竣工之日起满2年后付清。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5.5支付方式：采取网上银行转账、</w:t>
      </w:r>
      <w:bookmarkStart w:id="25" w:name="_Hlk74045101"/>
      <w:r>
        <w:rPr>
          <w:rFonts w:hint="eastAsia" w:asciiTheme="minorEastAsia" w:hAnsiTheme="minorEastAsia" w:eastAsiaTheme="minorEastAsia" w:cstheme="minorEastAsia"/>
          <w:szCs w:val="21"/>
        </w:rPr>
        <w:t>1年期</w:t>
      </w:r>
      <w:bookmarkEnd w:id="25"/>
      <w:r>
        <w:rPr>
          <w:rFonts w:hint="eastAsia" w:asciiTheme="minorEastAsia" w:hAnsiTheme="minorEastAsia" w:eastAsiaTheme="minorEastAsia" w:cstheme="minorEastAsia"/>
          <w:szCs w:val="21"/>
        </w:rPr>
        <w:t>银行承兑汇票、1年期商业承兑汇票、1年期供应链（年化4%</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%）、信用证、保理或其他合法有效的付款方式（乙方承担全部贴息费用和手续费）。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5.6每期报量经甲方审核确认后3日内，乙方按合同约定税率开具与当期付款金额等额的合法有效且票面信息准确的增值税专用发票（包含税务机关代开）。甲方在收到乙方增值税专用发票且经验证合法有效后付款。</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5.7其他</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（1）若乙方不按要求开立银行账户，导致货款或工程款延期支付，甲方不承担延期付款利息及违约金，乙方不得因此停止施工。</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asciiTheme="minorEastAsia" w:hAnsiTheme="minorEastAsia" w:eastAsiaTheme="minorEastAsia" w:cstheme="minorEastAsia"/>
        </w:rPr>
        <w:t>2</w:t>
      </w:r>
      <w:r>
        <w:rPr>
          <w:rFonts w:hint="eastAsia" w:asciiTheme="minorEastAsia" w:hAnsiTheme="minorEastAsia" w:eastAsiaTheme="minorEastAsia" w:cstheme="minorEastAsia"/>
        </w:rPr>
        <w:t>）乙方企业注册地若不在工程项目所在地，乙方开具发票需在工程所在地办理外经证，并在开取发票时在工程所在地税务局预交税金，乙方若不办理，由此产生的税务风险全部由乙方承担。</w:t>
      </w:r>
    </w:p>
    <w:p>
      <w:pPr>
        <w:pStyle w:val="2"/>
        <w:spacing w:line="360" w:lineRule="auto"/>
        <w:ind w:firstLine="482"/>
        <w:rPr>
          <w:rFonts w:asciiTheme="minorEastAsia" w:hAnsiTheme="minorEastAsia" w:eastAsiaTheme="minorEastAsia" w:cstheme="minorEastAsia"/>
          <w:sz w:val="24"/>
          <w:szCs w:val="24"/>
        </w:rPr>
      </w:pPr>
      <w:bookmarkStart w:id="26" w:name="_Toc465088460"/>
      <w:bookmarkStart w:id="27" w:name="_Toc464502356"/>
      <w:bookmarkStart w:id="28" w:name="_Toc465085393"/>
      <w:r>
        <w:rPr>
          <w:rFonts w:hint="eastAsia" w:asciiTheme="minorEastAsia" w:hAnsiTheme="minorEastAsia" w:eastAsiaTheme="minorEastAsia" w:cstheme="minorEastAsia"/>
          <w:sz w:val="24"/>
          <w:szCs w:val="24"/>
          <w:lang w:val="en-US"/>
        </w:rPr>
        <w:t>六</w:t>
      </w:r>
      <w:r>
        <w:rPr>
          <w:rFonts w:hint="eastAsia" w:asciiTheme="minorEastAsia" w:hAnsiTheme="minorEastAsia" w:eastAsiaTheme="minorEastAsia" w:cstheme="minorEastAsia"/>
          <w:sz w:val="24"/>
          <w:szCs w:val="24"/>
        </w:rPr>
        <w:t xml:space="preserve"> </w:t>
      </w:r>
      <w:bookmarkEnd w:id="26"/>
      <w:bookmarkEnd w:id="27"/>
      <w:bookmarkEnd w:id="28"/>
      <w:r>
        <w:rPr>
          <w:rFonts w:hint="eastAsia" w:asciiTheme="minorEastAsia" w:hAnsiTheme="minorEastAsia" w:eastAsiaTheme="minorEastAsia" w:cstheme="minorEastAsia"/>
          <w:sz w:val="24"/>
          <w:szCs w:val="24"/>
        </w:rPr>
        <w:t>增值税条款</w:t>
      </w:r>
    </w:p>
    <w:p>
      <w:pPr>
        <w:pStyle w:val="2"/>
        <w:snapToGrid w:val="0"/>
        <w:spacing w:line="360" w:lineRule="auto"/>
        <w:ind w:firstLine="422"/>
        <w:contextualSpacing/>
        <w:rPr>
          <w:rFonts w:asciiTheme="minorEastAsia" w:hAnsiTheme="minorEastAsia" w:eastAsiaTheme="minorEastAsia" w:cstheme="minorEastAsia"/>
          <w:sz w:val="21"/>
          <w:szCs w:val="21"/>
        </w:rPr>
      </w:pPr>
      <w:bookmarkStart w:id="29" w:name="_Toc465085394"/>
      <w:bookmarkStart w:id="30" w:name="_Toc465088461"/>
      <w:bookmarkStart w:id="31" w:name="_Toc464502357"/>
      <w:r>
        <w:rPr>
          <w:rFonts w:hint="eastAsia" w:asciiTheme="minorEastAsia" w:hAnsiTheme="minorEastAsia" w:eastAsiaTheme="minorEastAsia" w:cstheme="minorEastAsia"/>
          <w:sz w:val="21"/>
          <w:szCs w:val="21"/>
          <w:lang w:val="en-US"/>
        </w:rPr>
        <w:t>6</w:t>
      </w:r>
      <w:r>
        <w:rPr>
          <w:rFonts w:hint="eastAsia" w:asciiTheme="minorEastAsia" w:hAnsiTheme="minorEastAsia" w:eastAsiaTheme="minorEastAsia" w:cstheme="minorEastAsia"/>
          <w:sz w:val="21"/>
          <w:szCs w:val="21"/>
        </w:rPr>
        <w:t>.1 双方基本信息</w:t>
      </w:r>
      <w:bookmarkEnd w:id="29"/>
      <w:bookmarkEnd w:id="30"/>
      <w:bookmarkEnd w:id="31"/>
    </w:p>
    <w:tbl>
      <w:tblPr>
        <w:tblStyle w:val="28"/>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804"/>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tcBorders>
              <w:top w:val="single" w:color="auto" w:sz="12" w:space="0"/>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甲方</w:t>
            </w:r>
          </w:p>
        </w:tc>
        <w:tc>
          <w:tcPr>
            <w:tcW w:w="1804" w:type="dxa"/>
            <w:tcBorders>
              <w:top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p>
        </w:tc>
        <w:tc>
          <w:tcPr>
            <w:tcW w:w="5947" w:type="dxa"/>
            <w:tcBorders>
              <w:top w:val="double" w:color="auto" w:sz="4" w:space="0"/>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中国地质工程集团有限公司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纳税人身份</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52"/>
            </w:r>
            <w:r>
              <w:rPr>
                <w:rFonts w:hint="eastAsia" w:asciiTheme="minorEastAsia" w:hAnsiTheme="minorEastAsia" w:eastAsiaTheme="minorEastAsia" w:cstheme="minorEastAsia"/>
                <w:szCs w:val="21"/>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asciiTheme="minorEastAsia" w:hAnsiTheme="minorEastAsia" w:eastAsiaTheme="minorEastAsia" w:cstheme="minorEastAsia"/>
                <w:szCs w:val="21"/>
              </w:rPr>
              <w:t>911100001000009805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址、电 话</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北京市海淀区香山南路92号院2号楼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010-82408536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bottom w:val="double" w:color="auto" w:sz="4"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tcBorders>
              <w:bottom w:val="double" w:color="auto" w:sz="4"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开户行及账号</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上海浦东发展银行北京知春路支行 </w:t>
            </w:r>
            <w:r>
              <w:rPr>
                <w:rFonts w:asciiTheme="minorEastAsia" w:hAnsiTheme="minorEastAsia" w:eastAsiaTheme="minorEastAsia" w:cstheme="minorEastAsia"/>
                <w:szCs w:val="21"/>
              </w:rPr>
              <w:t>8894080001462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tcBorders>
              <w:top w:val="double" w:color="auto" w:sz="4" w:space="0"/>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乙方</w:t>
            </w:r>
          </w:p>
        </w:tc>
        <w:tc>
          <w:tcPr>
            <w:tcW w:w="1804" w:type="dxa"/>
            <w:tcBorders>
              <w:top w:val="double" w:color="auto" w:sz="4"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p>
        </w:tc>
        <w:tc>
          <w:tcPr>
            <w:tcW w:w="5947" w:type="dxa"/>
            <w:tcBorders>
              <w:bottom w:val="single" w:color="auto" w:sz="12" w:space="0"/>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纳税人身份</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52"/>
            </w:r>
            <w:r>
              <w:rPr>
                <w:rFonts w:hint="eastAsia" w:asciiTheme="minorEastAsia" w:hAnsiTheme="minorEastAsia" w:eastAsiaTheme="minorEastAsia" w:cstheme="minorEastAsia"/>
                <w:szCs w:val="21"/>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址、电 话</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vMerge w:val="restart"/>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开户行及账号</w:t>
            </w:r>
          </w:p>
        </w:tc>
        <w:tc>
          <w:tcPr>
            <w:tcW w:w="5947" w:type="dxa"/>
            <w:tcBorders>
              <w:right w:val="single" w:color="auto" w:sz="12" w:space="0"/>
            </w:tcBorders>
            <w:shd w:val="clear" w:color="auto" w:fill="auto"/>
          </w:tcPr>
          <w:p>
            <w:pPr>
              <w:spacing w:line="4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bottom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vMerge w:val="continue"/>
            <w:tcBorders>
              <w:bottom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5947" w:type="dxa"/>
            <w:tcBorders>
              <w:bottom w:val="single" w:color="auto" w:sz="12" w:space="0"/>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r>
    </w:tbl>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6.1.1任何一方如上述信息发生变更，应提前10日以书面方式通知另一方。乙方在开具发票前，需向甲方确认上述开票信息，否则，由于乙方未向甲方确认导致开票信息与实际不符，造成发票无法抵扣等问题，全部责任由乙方承担，并赔偿甲方相应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6.1.2乙方开具的增值税专用发票应保证信息完整、内容规范，备注栏按甲方给定信息备注清楚，否则退回重开；乙方开具增值税发票后，次月必须在税务网进行抄税，未经甲方同意，乙方不得擅自将已向甲方开具的增值税发票作废。乙方承担因擅自作废给甲方造成的所有责任及损失。</w:t>
      </w:r>
    </w:p>
    <w:p>
      <w:pPr>
        <w:pStyle w:val="2"/>
        <w:snapToGrid w:val="0"/>
        <w:spacing w:line="360" w:lineRule="auto"/>
        <w:ind w:firstLine="0" w:firstLineChars="0"/>
        <w:contextualSpacing/>
        <w:rPr>
          <w:rFonts w:asciiTheme="minorEastAsia" w:hAnsiTheme="minorEastAsia" w:eastAsiaTheme="minorEastAsia" w:cstheme="minorEastAsia"/>
          <w:sz w:val="21"/>
          <w:szCs w:val="21"/>
        </w:rPr>
      </w:pPr>
      <w:bookmarkStart w:id="32" w:name="_Toc464502358"/>
      <w:bookmarkStart w:id="33" w:name="_Toc465085395"/>
      <w:bookmarkStart w:id="34" w:name="_Toc465088462"/>
      <w:r>
        <w:rPr>
          <w:rFonts w:hint="eastAsia" w:asciiTheme="minorEastAsia" w:hAnsiTheme="minorEastAsia" w:eastAsiaTheme="minorEastAsia" w:cstheme="minorEastAsia"/>
          <w:sz w:val="21"/>
          <w:szCs w:val="21"/>
          <w:lang w:val="en-US"/>
        </w:rPr>
        <w:t>6</w:t>
      </w:r>
      <w:r>
        <w:rPr>
          <w:rFonts w:hint="eastAsia" w:asciiTheme="minorEastAsia" w:hAnsiTheme="minorEastAsia" w:eastAsiaTheme="minorEastAsia" w:cstheme="minorEastAsia"/>
          <w:sz w:val="21"/>
          <w:szCs w:val="21"/>
        </w:rPr>
        <w:t>.2 本合同所涉应税行为计税方法（请勾选）</w:t>
      </w:r>
      <w:bookmarkEnd w:id="32"/>
      <w:bookmarkEnd w:id="33"/>
      <w:bookmarkEnd w:id="34"/>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☑一般计税方法   □简易计税方法</w:t>
      </w:r>
    </w:p>
    <w:p>
      <w:pPr>
        <w:pStyle w:val="59"/>
        <w:snapToGrid w:val="0"/>
        <w:spacing w:before="0" w:beforeAutospacing="0" w:after="0" w:afterAutospacing="0" w:line="360" w:lineRule="auto"/>
        <w:contextualSpacing/>
        <w:rPr>
          <w:rFonts w:hint="default" w:asciiTheme="minorEastAsia" w:hAnsiTheme="minorEastAsia" w:eastAsiaTheme="minorEastAsia" w:cstheme="minorEastAsia"/>
          <w:b/>
          <w:color w:val="auto"/>
          <w:spacing w:val="0"/>
          <w:kern w:val="2"/>
          <w:sz w:val="21"/>
          <w:szCs w:val="21"/>
        </w:rPr>
      </w:pPr>
      <w:r>
        <w:rPr>
          <w:rFonts w:asciiTheme="minorEastAsia" w:hAnsiTheme="minorEastAsia" w:eastAsiaTheme="minorEastAsia" w:cstheme="minorEastAsia"/>
          <w:b/>
          <w:color w:val="auto"/>
          <w:spacing w:val="0"/>
          <w:kern w:val="2"/>
          <w:sz w:val="21"/>
          <w:szCs w:val="21"/>
        </w:rPr>
        <w:t>6.3 发票及其他相关信息</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kern w:val="2"/>
          <w:sz w:val="21"/>
          <w:szCs w:val="21"/>
        </w:rPr>
      </w:pPr>
      <w:r>
        <w:rPr>
          <w:rFonts w:asciiTheme="minorEastAsia" w:hAnsiTheme="minorEastAsia" w:eastAsiaTheme="minorEastAsia" w:cstheme="minorEastAsia"/>
          <w:color w:val="auto"/>
          <w:spacing w:val="0"/>
          <w:sz w:val="21"/>
          <w:szCs w:val="21"/>
        </w:rPr>
        <w:t>6.3.1 乙方在向甲方请款时，应根据甲方确认的付款数额开具合法、有效、完整、准确的增值税（请勾选：☑专用□普通）发票。</w:t>
      </w:r>
      <w:r>
        <w:rPr>
          <w:rFonts w:asciiTheme="minorEastAsia" w:hAnsiTheme="minorEastAsia" w:eastAsiaTheme="minorEastAsia" w:cstheme="minorEastAsia"/>
          <w:color w:val="auto"/>
          <w:spacing w:val="0"/>
          <w:kern w:val="2"/>
          <w:sz w:val="21"/>
          <w:szCs w:val="21"/>
        </w:rPr>
        <w:t>全部联次一次打印，内容完全一致，发票抵扣联、发票联加盖发票专用章。</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若乙方为小规模纳税人，且本款第1项勾选增值税专用发票的，则乙方需提供由税务机关代开的增值税专用发票。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若乙方为一般纳税人的，应当在开具发票、请款之前向甲方提供一般纳税人认定表。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若汇总开具增值税专用发票的，则乙方需同时提供防伪税控系统开具的《销售货物或提供应税劳务清单》，并加盖发票专用章。</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6.3.2 乙方应在开票之日起7日内将发票送达甲方指定人员，甲方指定人员签收发票的日期为发票的送达日期。</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6.3.3 乙方提供发票不符合法律法规规范性文件规定或不符合合同约定开具、送达、认证、抵扣增值税发票的情形：</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（1）开具虚假发票的（如：虚开增值税发票，开具伪造、变造的增值税发票）；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（2）开具发票种类错误的（如：增值税专用发票开成增值税普通发票）；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（3）开具发票上记载的信息错误的（如：双方基本信息、发票号码、开票时间、金额、税率、税额等错误；字迹不清，压线、错格；项目不齐全；缺少发票专用章；备注栏遗漏填写等）；</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（4）因迟延送达增值税专用发票导致甲方不能认证、抵扣的；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（5）因开具虚假增值税专用发票导致甲方不能认证、抵扣的；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（6）因开具的增值税专用发票上记载的信息错误导致甲方不能认证、抵扣的；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（7）汇总开具增值税专用发票时，未一并提供防伪税控系统开具的《销售货物或提供应税劳务清单》的，或提供的《销售货物或提供应税劳务清单》上未加盖发票专用章的；</w:t>
      </w:r>
    </w:p>
    <w:p>
      <w:pPr>
        <w:pStyle w:val="59"/>
        <w:snapToGrid w:val="0"/>
        <w:spacing w:before="0" w:beforeAutospacing="0" w:after="0" w:afterAutospacing="0" w:line="360" w:lineRule="auto"/>
        <w:ind w:firstLine="415" w:firstLineChars="198"/>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（8）其他违反法律法规规范性文件规定或合同约定开具的增值税发票的.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pacing w:val="0"/>
          <w:sz w:val="21"/>
          <w:szCs w:val="21"/>
        </w:rPr>
        <w:t>6.3.4 甲方若同时遗失增值税专用发票联和抵扣联，则乙方应为甲方提供加盖销售方发票专用章的相应发票记账联复印件作为增值税进项税的抵扣凭证或记账凭证。甲方若丢失抵扣联、发票联其中之一的，可用另外一联复印件，无需乙方提供记账联复印件。</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pacing w:val="0"/>
          <w:sz w:val="21"/>
          <w:szCs w:val="21"/>
        </w:rPr>
        <w:t xml:space="preserve">6.3.5 </w:t>
      </w:r>
      <w:r>
        <w:rPr>
          <w:rFonts w:asciiTheme="minorEastAsia" w:hAnsiTheme="minorEastAsia" w:eastAsiaTheme="minorEastAsia" w:cstheme="minorEastAsia"/>
          <w:color w:val="auto"/>
          <w:sz w:val="21"/>
          <w:szCs w:val="21"/>
        </w:rPr>
        <w:t>甲方根据本合同约定从当期分包工程款中扣除了乙方的违约金、损失赔偿、代扣代缴费用等款项的，乙方仍应按扣除前的当期分包工程款金额开具增值税发票。</w:t>
      </w:r>
    </w:p>
    <w:p>
      <w:pPr>
        <w:pStyle w:val="59"/>
        <w:snapToGrid w:val="0"/>
        <w:spacing w:before="0" w:beforeAutospacing="0" w:after="0" w:afterAutospacing="0" w:line="360" w:lineRule="auto"/>
        <w:ind w:firstLine="48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本合同中约定的甲方向乙方支付的违约金为含税金额，在甲方支付违约金前，乙方应根据协议书第四条约定的增值税率或征收率，向甲方开具增值税发票。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6.3.6 违约责任</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1）若乙方开具或提供的或税务机关代开的增值税发票存在第6.3.3款约定情形之一的，则甲方有权拒收增值税发票，并有权暂停支付相应款项直到甲方收到符合要求的增值税发票之日止。甲方拒收发票或暂停支付款项等行为，不视为违约，且乙方不得以此为由中止履行合同约定的义务。乙方在甲方拒收发票之日起7日内重新开具或提供符合要求的增值税发票并送达甲方。若因甲方原因提供错误开票信息的，甲方应在拒收的同时向乙方提供正确开票信息。</w:t>
      </w:r>
    </w:p>
    <w:p>
      <w:pPr>
        <w:pStyle w:val="59"/>
        <w:snapToGrid w:val="0"/>
        <w:spacing w:before="0" w:beforeAutospacing="0" w:after="0" w:afterAutospacing="0" w:line="360" w:lineRule="auto"/>
        <w:ind w:left="420" w:left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（2）若乙方开具或提供的增值税专用发票存在第6.3.3款约定情形之一的，除适用第6.3.6（1）款约定外，乙方还应按甲方要求采取其他补救措施，同时，甲方有权要求乙</w:t>
      </w:r>
    </w:p>
    <w:p>
      <w:pPr>
        <w:pStyle w:val="59"/>
        <w:snapToGrid w:val="0"/>
        <w:spacing w:before="0" w:beforeAutospacing="0" w:after="0" w:afterAutospacing="0" w:line="360" w:lineRule="auto"/>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方支付本合同总价的</w:t>
      </w:r>
      <w:r>
        <w:rPr>
          <w:rFonts w:asciiTheme="minorEastAsia" w:hAnsiTheme="minorEastAsia" w:eastAsiaTheme="minorEastAsia" w:cstheme="minorEastAsia"/>
          <w:color w:val="auto"/>
          <w:spacing w:val="0"/>
          <w:sz w:val="21"/>
          <w:szCs w:val="21"/>
          <w:u w:val="single"/>
        </w:rPr>
        <w:t xml:space="preserve">  1   </w:t>
      </w:r>
      <w:r>
        <w:rPr>
          <w:rFonts w:asciiTheme="minorEastAsia" w:hAnsiTheme="minorEastAsia" w:eastAsiaTheme="minorEastAsia" w:cstheme="minorEastAsia"/>
          <w:color w:val="auto"/>
          <w:spacing w:val="0"/>
          <w:sz w:val="21"/>
          <w:szCs w:val="21"/>
        </w:rPr>
        <w:t>%的违约金或违约金</w:t>
      </w:r>
      <w:r>
        <w:rPr>
          <w:rFonts w:asciiTheme="minorEastAsia" w:hAnsiTheme="minorEastAsia" w:eastAsiaTheme="minorEastAsia" w:cstheme="minorEastAsia"/>
          <w:color w:val="auto"/>
          <w:spacing w:val="0"/>
          <w:sz w:val="21"/>
          <w:szCs w:val="21"/>
          <w:u w:val="single"/>
        </w:rPr>
        <w:t xml:space="preserve">  1万  </w:t>
      </w:r>
      <w:r>
        <w:rPr>
          <w:rFonts w:asciiTheme="minorEastAsia" w:hAnsiTheme="minorEastAsia" w:eastAsiaTheme="minorEastAsia" w:cstheme="minorEastAsia"/>
          <w:color w:val="auto"/>
          <w:spacing w:val="0"/>
          <w:sz w:val="21"/>
          <w:szCs w:val="21"/>
        </w:rPr>
        <w:t>元</w:t>
      </w:r>
      <w:r>
        <w:rPr>
          <w:rFonts w:asciiTheme="minorEastAsia" w:hAnsiTheme="minorEastAsia" w:eastAsiaTheme="minorEastAsia" w:cstheme="minorEastAsia"/>
          <w:color w:val="auto"/>
          <w:sz w:val="21"/>
          <w:szCs w:val="21"/>
        </w:rPr>
        <w:t>（以二者数额高者为准）</w:t>
      </w:r>
      <w:r>
        <w:rPr>
          <w:rFonts w:asciiTheme="minorEastAsia" w:hAnsiTheme="minorEastAsia" w:eastAsiaTheme="minorEastAsia" w:cstheme="minorEastAsia"/>
          <w:color w:val="auto"/>
          <w:spacing w:val="0"/>
          <w:sz w:val="21"/>
          <w:szCs w:val="21"/>
        </w:rPr>
        <w:t>并赔偿甲方损失，因甲方原因造成开票信息错误的除外。</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（3）若乙方开具或提供的增值税专用发票发生第6.3.3款的情形超过3次的或给甲方造成重大损失的，则乙方除按第6.3.6（2）款约定承担责任外，甲方有权单方解除本合同。</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（4）由于乙方的不规范涉税行为导致甲方受到税务局协查并给甲方造成涉税风险和损失的，乙方应承担甲方全部损失，甲方有权单方解除本合同。</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pacing w:val="0"/>
          <w:sz w:val="21"/>
          <w:szCs w:val="21"/>
        </w:rPr>
        <w:t>（5）若乙方由一般纳税人身份变为小规模纳税人身份的，或者计税方法发生变化的，或者政策法规规范性文件发生变化的，并导致甲方可抵扣的进项税额减少或</w:t>
      </w:r>
      <w:r>
        <w:rPr>
          <w:rFonts w:asciiTheme="minorEastAsia" w:hAnsiTheme="minorEastAsia" w:eastAsiaTheme="minorEastAsia" w:cstheme="minorEastAsia"/>
          <w:color w:val="auto"/>
          <w:sz w:val="21"/>
          <w:szCs w:val="21"/>
        </w:rPr>
        <w:t>被税务机关要求补缴税款</w:t>
      </w:r>
      <w:r>
        <w:rPr>
          <w:rFonts w:asciiTheme="minorEastAsia" w:hAnsiTheme="minorEastAsia" w:eastAsiaTheme="minorEastAsia" w:cstheme="minorEastAsia"/>
          <w:color w:val="auto"/>
          <w:spacing w:val="0"/>
          <w:sz w:val="21"/>
          <w:szCs w:val="21"/>
        </w:rPr>
        <w:t>的，则减少的进项税额或补缴的税款应由乙方承担，甲方有权从将支付的任何一笔工程款中扣除。</w:t>
      </w:r>
    </w:p>
    <w:p>
      <w:pPr>
        <w:pStyle w:val="52"/>
        <w:spacing w:line="360" w:lineRule="auto"/>
        <w:ind w:firstLine="420" w:firstLineChars="200"/>
        <w:jc w:val="left"/>
        <w:rPr>
          <w:rFonts w:asciiTheme="minorEastAsia" w:hAnsiTheme="minorEastAsia" w:eastAsiaTheme="minorEastAsia" w:cstheme="minorEastAsia"/>
          <w:b/>
          <w:bCs/>
          <w:kern w:val="2"/>
        </w:rPr>
      </w:pPr>
      <w:r>
        <w:rPr>
          <w:rFonts w:hint="eastAsia" w:asciiTheme="minorEastAsia" w:hAnsiTheme="minorEastAsia" w:eastAsiaTheme="minorEastAsia" w:cstheme="minorEastAsia"/>
        </w:rPr>
        <w:t>（6）乙方向甲方提供其他增值税扣税凭证的，均适用于本合同中第六条有关增值税专用发票的约定。</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七、材料供应</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7</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szCs w:val="21"/>
        </w:rPr>
        <w:t>甲方按计划提供以下材料</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无 </w:t>
      </w:r>
      <w:r>
        <w:rPr>
          <w:rFonts w:hint="eastAsia" w:ascii="宋体" w:hAnsi="宋体"/>
          <w:szCs w:val="21"/>
        </w:rPr>
        <w:t>。</w:t>
      </w:r>
      <w:r>
        <w:rPr>
          <w:rFonts w:hint="eastAsia" w:asciiTheme="minorEastAsia" w:hAnsiTheme="minorEastAsia" w:eastAsiaTheme="minorEastAsia" w:cstheme="minorEastAsia"/>
          <w:szCs w:val="21"/>
        </w:rPr>
        <w:t>乙方限额领料，材料如超出甲方约定（工程清单定额标准的9</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%），超出部分由乙方全部赔偿，价格按甲方购买价格加价10%计取，在进度款</w:t>
      </w:r>
      <w:r>
        <w:rPr>
          <w:rFonts w:hint="eastAsia" w:asciiTheme="minorEastAsia" w:hAnsiTheme="minorEastAsia" w:eastAsiaTheme="minorEastAsia" w:cstheme="minorEastAsia"/>
          <w:szCs w:val="21"/>
          <w:lang w:val="en-US"/>
        </w:rPr>
        <w:t>或结算款</w:t>
      </w:r>
      <w:r>
        <w:rPr>
          <w:rFonts w:hint="eastAsia" w:asciiTheme="minorEastAsia" w:hAnsiTheme="minorEastAsia" w:eastAsiaTheme="minorEastAsia" w:cstheme="minorEastAsia"/>
          <w:szCs w:val="21"/>
        </w:rPr>
        <w:t>扣除。</w:t>
      </w:r>
    </w:p>
    <w:p>
      <w:pPr>
        <w:pStyle w:val="10"/>
        <w:spacing w:after="0" w:line="360" w:lineRule="auto"/>
        <w:ind w:firstLine="420" w:firstLineChars="200"/>
        <w:rPr>
          <w:rFonts w:ascii="宋体" w:hAnsi="宋体"/>
          <w:szCs w:val="21"/>
          <w:lang w:val="en-US"/>
        </w:rPr>
      </w:pPr>
      <w:r>
        <w:rPr>
          <w:rFonts w:hint="eastAsia" w:ascii="宋体" w:hAnsi="宋体"/>
          <w:szCs w:val="21"/>
          <w:lang w:val="en-US"/>
        </w:rPr>
        <w:t>7.2</w:t>
      </w:r>
      <w:r>
        <w:rPr>
          <w:rFonts w:hint="eastAsia" w:ascii="宋体" w:hAnsi="宋体"/>
          <w:b/>
          <w:szCs w:val="21"/>
          <w:lang w:val="en-US"/>
        </w:rPr>
        <w:t>乙方供料</w:t>
      </w:r>
      <w:r>
        <w:rPr>
          <w:rFonts w:hint="eastAsia" w:ascii="宋体" w:hAnsi="宋体"/>
          <w:szCs w:val="21"/>
          <w:lang w:val="en-US"/>
        </w:rPr>
        <w:t>：</w:t>
      </w:r>
      <w:r>
        <w:rPr>
          <w:rFonts w:hint="eastAsia" w:ascii="宋体" w:hAnsi="宋体"/>
          <w:szCs w:val="21"/>
        </w:rPr>
        <w:t>工程使用材料机具等乙方自行提供，</w:t>
      </w:r>
      <w:bookmarkStart w:id="35" w:name="_Hlk7168455"/>
      <w:r>
        <w:rPr>
          <w:rFonts w:hint="eastAsia" w:ascii="宋体" w:hAnsi="宋体"/>
          <w:szCs w:val="21"/>
        </w:rPr>
        <w:t>包括但不限于零星材料、辅材、低值易耗品等，费用包含在合同综合单价中。</w:t>
      </w:r>
    </w:p>
    <w:bookmarkEnd w:id="35"/>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7.2.1对于乙供材料，乙方负责原材料进场后的抽检和试验，在材料进场后，必须进行物资报验，报甲方进行复试，相关检测费用均已包含在综合单价内。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乙方对自供材料的质量负责，根据技术要求和有关规定需要合格证、质量保证书和准用证等证件的，证件必须随货同行，货到后将证件交给甲方，据以进行质量验收，证件齐全、质量合格的材料方能用于工程。如发现不符合要求的材料，乙方负责调换，并承担因此造成的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7.2.3对于乙方供应材料，若乙方拒绝提供，则由甲方代购，按照甲方购买价格加价10%从乙方当期工程款中扣除。</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八、各类机械及安全防护用品供应</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w:t>
      </w:r>
      <w:r>
        <w:rPr>
          <w:rFonts w:hint="eastAsia" w:asciiTheme="minorEastAsia" w:hAnsiTheme="minorEastAsia" w:eastAsiaTheme="minorEastAsia" w:cstheme="minorEastAsia"/>
          <w:b/>
          <w:szCs w:val="21"/>
        </w:rPr>
        <w:t>甲方提供机械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无 </w:t>
      </w:r>
      <w:r>
        <w:rPr>
          <w:rFonts w:hint="eastAsia" w:asciiTheme="minorEastAsia" w:hAnsiTheme="minorEastAsia" w:eastAsiaTheme="minorEastAsia" w:cstheme="minorEastAsia"/>
          <w:szCs w:val="21"/>
        </w:rPr>
        <w:t>，</w:t>
      </w:r>
      <w:bookmarkStart w:id="36" w:name="_Hlk67990825"/>
      <w:r>
        <w:rPr>
          <w:rFonts w:hint="eastAsia" w:asciiTheme="minorEastAsia" w:hAnsiTheme="minorEastAsia" w:eastAsiaTheme="minorEastAsia" w:cstheme="minorEastAsia"/>
          <w:szCs w:val="21"/>
        </w:rPr>
        <w:t>出于管理要求和成本控制，由甲乙双方共同核价，费用已含在合同单价中，由甲方直接与确定的租赁或供应单位签订租赁采购合同</w:t>
      </w:r>
      <w:r>
        <w:rPr>
          <w:rFonts w:hint="eastAsia" w:ascii="宋体" w:hAnsi="宋体"/>
          <w:szCs w:val="21"/>
        </w:rPr>
        <w:t>。</w:t>
      </w:r>
      <w:bookmarkEnd w:id="3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w:t>
      </w:r>
      <w:r>
        <w:rPr>
          <w:rFonts w:hint="eastAsia" w:asciiTheme="minorEastAsia" w:hAnsiTheme="minorEastAsia" w:eastAsiaTheme="minorEastAsia" w:cstheme="minorEastAsia"/>
          <w:b/>
          <w:szCs w:val="21"/>
        </w:rPr>
        <w:t>乙方提供机械机具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为完成本合同分包内容所需要的全部小型机械机具</w:t>
      </w:r>
      <w:r>
        <w:rPr>
          <w:rFonts w:hint="eastAsia" w:asciiTheme="minorEastAsia" w:hAnsiTheme="minorEastAsia" w:eastAsiaTheme="minorEastAsia" w:cstheme="minorEastAsia"/>
          <w:szCs w:val="21"/>
        </w:rPr>
        <w:t>均由乙方供应，费用已含在合同单价中。乙方按照项目施工过程对二级、三级开关箱和各种规格电线电缆的需求提供，费用已含在合同单价中。</w:t>
      </w:r>
    </w:p>
    <w:p>
      <w:pPr>
        <w:spacing w:line="360" w:lineRule="auto"/>
        <w:ind w:firstLine="420" w:firstLineChars="200"/>
        <w:rPr>
          <w:rFonts w:asciiTheme="minorEastAsia" w:hAnsiTheme="minorEastAsia" w:eastAsiaTheme="minorEastAsia" w:cstheme="minorEastAsia"/>
          <w:szCs w:val="21"/>
        </w:rPr>
      </w:pPr>
      <w:bookmarkStart w:id="37" w:name="_Hlk67992085"/>
      <w:r>
        <w:rPr>
          <w:rFonts w:hint="eastAsia" w:asciiTheme="minorEastAsia" w:hAnsiTheme="minorEastAsia" w:eastAsiaTheme="minorEastAsia" w:cstheme="minorEastAsia"/>
          <w:szCs w:val="21"/>
        </w:rPr>
        <w:t>如乙方拒绝提供以上机械机具，甲方可代为采购，费用按照甲方采购价款在乙方工程款中扣除。</w:t>
      </w:r>
      <w:bookmarkEnd w:id="37"/>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8.3</w:t>
      </w:r>
      <w:r>
        <w:rPr>
          <w:rFonts w:hint="eastAsia" w:asciiTheme="minorEastAsia" w:hAnsiTheme="minorEastAsia" w:eastAsiaTheme="minorEastAsia" w:cstheme="minorEastAsia"/>
          <w:b/>
          <w:szCs w:val="21"/>
        </w:rPr>
        <w:t>安全防护用品</w:t>
      </w:r>
      <w:r>
        <w:rPr>
          <w:rFonts w:hint="eastAsia" w:asciiTheme="minorEastAsia" w:hAnsiTheme="minorEastAsia" w:eastAsiaTheme="minorEastAsia" w:cstheme="minorEastAsia"/>
          <w:szCs w:val="21"/>
        </w:rPr>
        <w:t>：乙方必须为施工现场自有人员配备必需的安全防护用品。乙方配备的安全防护用品使用性能或质量必须符合国家主管部门及行业规范、标准要求，另外安全防护用品外观、样式、规格、型号须符合甲方安全管理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如乙方拒绝提供以上安全防护用品，甲方可代为采购，费用按照甲方采购价款在乙方工程款中扣除。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其中部分标志性的劳动防护用品：安全帽、反光背心、工作服由甲方统一采购、统一发放、统一管理，费用按照甲方采购价款在乙方工程款中扣除。</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九、甲乙方代表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9.</w:t>
      </w:r>
      <w:r>
        <w:rPr>
          <w:rFonts w:hint="eastAsia" w:asciiTheme="minorEastAsia" w:hAnsiTheme="minorEastAsia" w:eastAsiaTheme="minorEastAsia" w:cstheme="minorEastAsia"/>
          <w:szCs w:val="21"/>
        </w:rPr>
        <w:t>1甲方现场代表：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，代表</w:t>
      </w:r>
      <w:r>
        <w:rPr>
          <w:rFonts w:hint="eastAsia" w:asciiTheme="minorEastAsia" w:hAnsiTheme="minorEastAsia" w:eastAsiaTheme="minorEastAsia" w:cstheme="minorEastAsia"/>
          <w:szCs w:val="21"/>
          <w:lang w:val="en-US"/>
        </w:rPr>
        <w:t>甲方负责现场管理，</w:t>
      </w:r>
      <w:r>
        <w:rPr>
          <w:rFonts w:hint="eastAsia" w:asciiTheme="minorEastAsia" w:hAnsiTheme="minorEastAsia" w:eastAsiaTheme="minorEastAsia" w:cstheme="minorEastAsia"/>
          <w:szCs w:val="21"/>
        </w:rPr>
        <w:t>但无权单独处理合同</w:t>
      </w:r>
      <w:r>
        <w:rPr>
          <w:rFonts w:hint="eastAsia" w:asciiTheme="minorEastAsia" w:hAnsiTheme="minorEastAsia" w:eastAsiaTheme="minorEastAsia" w:cstheme="minorEastAsia"/>
          <w:szCs w:val="21"/>
          <w:lang w:val="en-US"/>
        </w:rPr>
        <w:t>调价</w:t>
      </w:r>
      <w:r>
        <w:rPr>
          <w:rFonts w:hint="eastAsia" w:asciiTheme="minorEastAsia" w:hAnsiTheme="minorEastAsia" w:eastAsiaTheme="minorEastAsia" w:cstheme="minorEastAsia"/>
          <w:szCs w:val="21"/>
        </w:rPr>
        <w:t>、付款和结算事项，也无权变更或解除分包合同。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所有经济资料均须由</w:t>
      </w:r>
      <w:r>
        <w:rPr>
          <w:rFonts w:hint="eastAsia" w:asciiTheme="minorEastAsia" w:hAnsiTheme="minorEastAsia" w:eastAsiaTheme="minorEastAsia" w:cstheme="minorEastAsia"/>
          <w:szCs w:val="21"/>
          <w:lang w:val="en-US"/>
        </w:rPr>
        <w:t>甲方现场代表</w:t>
      </w:r>
      <w:r>
        <w:rPr>
          <w:rFonts w:hint="eastAsia" w:asciiTheme="minorEastAsia" w:hAnsiTheme="minorEastAsia" w:eastAsiaTheme="minorEastAsia" w:cstheme="minorEastAsia"/>
          <w:szCs w:val="21"/>
        </w:rPr>
        <w:t>、商务</w:t>
      </w:r>
      <w:r>
        <w:rPr>
          <w:rFonts w:hint="eastAsia" w:asciiTheme="minorEastAsia" w:hAnsiTheme="minorEastAsia" w:eastAsiaTheme="minorEastAsia" w:cstheme="minorEastAsia"/>
          <w:szCs w:val="21"/>
          <w:lang w:val="en-US"/>
        </w:rPr>
        <w:t>经理</w:t>
      </w:r>
      <w:r>
        <w:rPr>
          <w:rFonts w:hint="eastAsia" w:asciiTheme="minorEastAsia" w:hAnsiTheme="minorEastAsia" w:eastAsiaTheme="minorEastAsia" w:cstheme="minorEastAsia"/>
          <w:szCs w:val="21"/>
        </w:rPr>
        <w:t>签字后方可作为结算资料，未经签字确认的经济资料不得作为分包工程结算资料；所有经济资料的审核均以</w:t>
      </w:r>
      <w:r>
        <w:rPr>
          <w:rFonts w:hint="eastAsia" w:asciiTheme="minorEastAsia" w:hAnsiTheme="minorEastAsia" w:eastAsiaTheme="minorEastAsia" w:cstheme="minorEastAsia"/>
          <w:szCs w:val="21"/>
          <w:lang w:val="en-US"/>
        </w:rPr>
        <w:t>甲方</w:t>
      </w:r>
      <w:r>
        <w:rPr>
          <w:rFonts w:hint="eastAsia" w:asciiTheme="minorEastAsia" w:hAnsiTheme="minorEastAsia" w:eastAsiaTheme="minorEastAsia" w:cstheme="minorEastAsia"/>
          <w:szCs w:val="21"/>
        </w:rPr>
        <w:t>商务主管部门的审核流程和审核结果为准。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9.2乙方现场代表</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，电子邮箱：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，必须持有授权委托书，代表乙方履行合同，负责施工管理、签署任何文件、处理与工程有关的所有事务等，乙方承担乙方现场代表行为的全部法律后果。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9.3</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乙方指定收款账户信息如下：</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开户名：</w:t>
      </w:r>
      <w: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开户行：</w:t>
      </w:r>
      <w:r>
        <w:rPr>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账  号：</w:t>
      </w:r>
      <w:r>
        <w:rPr>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9.4乙方不应以任何理由要求甲方向本指定账户以外账户汇款，否则甲方有权拒绝支付工程款并由乙方承担一切责任和损失。</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w:t>
      </w:r>
      <w:r>
        <w:rPr>
          <w:rFonts w:hint="eastAsia" w:asciiTheme="minorEastAsia" w:hAnsiTheme="minorEastAsia" w:eastAsiaTheme="minorEastAsia" w:cstheme="minorEastAsia"/>
          <w:sz w:val="24"/>
          <w:szCs w:val="24"/>
        </w:rPr>
        <w:t>、合同文件构成及解释顺序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本协议书与下列文件一起构成合同文件：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（1）合同协议书；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（2）本合同条款及承诺书等合同附件；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（3）中标通知书（如有）；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（4）甲方的招标文件；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（5）技术标准和要求；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（6）图纸；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（7）往来资料；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（8）甲方现场管理制度及要求；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（9）乙方的投标文件（价格除外）。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在合同订立及履行过程中形成的与合同有关的文件均构成合同文件的组成部分。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上述各项合同文件中包括合同当事人就该项合同文件所做出的补充和修改，属于同一类型内容的文件应以最新签署的为准。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组成合同的各项文件应互相解释，互为说明。本合同约定解释合同文件的优先顺序同上述排列次序，在合同订立及履行过程中形成的与合同有关的文件根据其性质确定优先解释顺序。</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十一、乙方承诺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11.1按照法律规定及合同约定组织完成分包工作，确保分包作业质量和安全，不进行转包及再分包，并按时足额的向分包作业人员发放工资。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11.2履行甲方合同中与分包工程有关的甲方的所有义务，并与甲方承担履行分包工程合同以及确保分包工程质量和安全的连带责任。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按照甲方要求积极使用全国劳务实名制平台、相关方系统及手持终端系统，并配置专（兼）职管理员进行日常管理维护，承认全国劳务实名制平台、相关方系统及手持终端系统相关文件及相关数据具有法律效力。</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十二、工程保修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按《建设工程质量管理条例》执行。在正常使用条件下，</w:t>
      </w:r>
      <w:r>
        <w:rPr>
          <w:rFonts w:hint="eastAsia" w:ascii="宋体" w:hAnsi="宋体"/>
          <w:szCs w:val="21"/>
        </w:rPr>
        <w:t>本工程保修期限为2年。</w:t>
      </w:r>
      <w:r>
        <w:rPr>
          <w:rFonts w:hint="eastAsia" w:asciiTheme="minorEastAsia" w:hAnsiTheme="minorEastAsia" w:eastAsiaTheme="minorEastAsia" w:cstheme="minorEastAsia"/>
          <w:szCs w:val="21"/>
        </w:rPr>
        <w:t>建设工程的保修期，自整体工程全部竣工验收合格之日起计算。</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保修金的返还：自整体工程竣工验收合格之日起满2年，工程无任何质量缺陷，28日内支付完毕（保修金不计利息）。</w:t>
      </w:r>
      <w:r>
        <w:rPr>
          <w:rFonts w:hint="eastAsia" w:asciiTheme="minorEastAsia" w:hAnsiTheme="minorEastAsia" w:eastAsiaTheme="minorEastAsia" w:cstheme="minorEastAsia"/>
          <w:szCs w:val="21"/>
          <w:lang w:val="en-US"/>
        </w:rPr>
        <w:t xml:space="preserve">但是，如该工程在保修期内出现质量问题，乙方在接到甲方维修通知后应当在24小时内派人前往维修处理。如乙方未能按照约定履行维修义务，甲方可自行组织人员维修，所产生的维修费用全部由乙方承担，在乙方的保修款中扣除，不足部分，甲方将继续向乙方追偿。 </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十三、争议解决</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合同当事人因合同或合同有关事项发生争议的，可以自行和解或要求有关主管部门调解，任何一方不愿和解、调解或和解、调解不成的，</w:t>
      </w:r>
      <w:r>
        <w:rPr>
          <w:rFonts w:hint="eastAsia" w:asciiTheme="minorEastAsia" w:hAnsiTheme="minorEastAsia" w:eastAsiaTheme="minorEastAsia" w:cstheme="minorEastAsia"/>
          <w:szCs w:val="21"/>
          <w:lang w:val="zh-CN"/>
        </w:rPr>
        <w:t>依法向工程所在地人民法院提起诉讼</w:t>
      </w:r>
      <w:r>
        <w:rPr>
          <w:rFonts w:hint="eastAsia" w:asciiTheme="minorEastAsia" w:hAnsiTheme="minorEastAsia" w:eastAsiaTheme="minorEastAsia" w:cstheme="minorEastAsia"/>
          <w:szCs w:val="21"/>
        </w:rPr>
        <w:t>。</w:t>
      </w:r>
    </w:p>
    <w:p>
      <w:pPr>
        <w:pStyle w:val="2"/>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lang w:val="en-US"/>
        </w:rPr>
        <w:t xml:space="preserve">十四、附则 </w:t>
      </w:r>
      <w:r>
        <w:rPr>
          <w:rFonts w:hint="eastAsia" w:asciiTheme="minorEastAsia" w:hAnsiTheme="minorEastAsia" w:eastAsiaTheme="minorEastAsia" w:cstheme="minorEastAsia"/>
          <w:szCs w:val="28"/>
          <w:lang w:val="en-US"/>
        </w:rPr>
        <w:t xml:space="preserve"> </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1．合同订立时间：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2．合同订立地点：</w:t>
      </w:r>
      <w:r>
        <w:rPr>
          <w:rFonts w:hint="eastAsia" w:asciiTheme="minorEastAsia" w:hAnsiTheme="minorEastAsia" w:eastAsiaTheme="minorEastAsia" w:cstheme="minorEastAsia"/>
          <w:szCs w:val="21"/>
          <w:u w:val="single"/>
        </w:rPr>
        <w:t xml:space="preserve">   北京市海淀区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3．本合同自</w:t>
      </w:r>
      <w:r>
        <w:rPr>
          <w:rFonts w:hint="eastAsia" w:asciiTheme="minorEastAsia" w:hAnsiTheme="minorEastAsia" w:eastAsiaTheme="minorEastAsia" w:cstheme="minorEastAsia"/>
          <w:szCs w:val="21"/>
          <w:u w:val="single"/>
        </w:rPr>
        <w:t xml:space="preserve">      双方盖章后     </w:t>
      </w:r>
      <w:r>
        <w:rPr>
          <w:rFonts w:hint="eastAsia" w:asciiTheme="minorEastAsia" w:hAnsiTheme="minorEastAsia" w:eastAsiaTheme="minorEastAsia" w:cstheme="minorEastAsia"/>
          <w:szCs w:val="21"/>
        </w:rPr>
        <w:t>生效。</w:t>
      </w:r>
    </w:p>
    <w:p>
      <w:pPr>
        <w:spacing w:line="360" w:lineRule="auto"/>
        <w:ind w:firstLine="420" w:firstLineChars="200"/>
        <w:rPr>
          <w:rFonts w:asciiTheme="minorEastAsia" w:hAnsiTheme="minorEastAsia" w:eastAsiaTheme="minorEastAsia" w:cstheme="minorEastAsia"/>
          <w:bCs/>
          <w:iCs/>
          <w:szCs w:val="21"/>
        </w:rPr>
      </w:pPr>
      <w:r>
        <w:rPr>
          <w:rFonts w:hint="eastAsia" w:asciiTheme="minorEastAsia" w:hAnsiTheme="minorEastAsia" w:eastAsiaTheme="minorEastAsia" w:cstheme="minorEastAsia"/>
          <w:szCs w:val="21"/>
        </w:rPr>
        <w:t>4．本合同一式</w:t>
      </w:r>
      <w:r>
        <w:rPr>
          <w:rFonts w:hint="eastAsia" w:asciiTheme="minorEastAsia" w:hAnsiTheme="minorEastAsia" w:eastAsiaTheme="minorEastAsia" w:cstheme="minorEastAsia"/>
          <w:szCs w:val="21"/>
          <w:u w:val="single"/>
        </w:rPr>
        <w:t xml:space="preserve"> 贰 </w:t>
      </w:r>
      <w:r>
        <w:rPr>
          <w:rFonts w:hint="eastAsia" w:asciiTheme="minorEastAsia" w:hAnsiTheme="minorEastAsia" w:eastAsiaTheme="minorEastAsia" w:cstheme="minorEastAsia"/>
          <w:szCs w:val="21"/>
        </w:rPr>
        <w:t>份，具有同等法律效力，甲方执</w:t>
      </w:r>
      <w:r>
        <w:rPr>
          <w:rFonts w:hint="eastAsia" w:asciiTheme="minorEastAsia" w:hAnsiTheme="minorEastAsia" w:eastAsiaTheme="minorEastAsia" w:cstheme="minorEastAsia"/>
          <w:szCs w:val="21"/>
          <w:u w:val="single"/>
        </w:rPr>
        <w:t xml:space="preserve">   壹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壹  </w:t>
      </w:r>
      <w:r>
        <w:rPr>
          <w:rFonts w:hint="eastAsia" w:asciiTheme="minorEastAsia" w:hAnsiTheme="minorEastAsia" w:eastAsiaTheme="minorEastAsia" w:cstheme="minorEastAsia"/>
          <w:szCs w:val="21"/>
        </w:rPr>
        <w:t>份</w:t>
      </w:r>
      <w:r>
        <w:rPr>
          <w:rFonts w:hint="eastAsia" w:asciiTheme="minorEastAsia" w:hAnsiTheme="minorEastAsia" w:eastAsiaTheme="minorEastAsia" w:cstheme="minorEastAsia"/>
          <w:bCs/>
          <w:iCs/>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  (盖章)                       乙方：  (盖章)</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           法定代表人或其委托代理人：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                            （签字）</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甲方现场代表：                       乙方现场代表：</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（签字）                            （签字）</w:t>
      </w:r>
    </w:p>
    <w:p>
      <w:pPr>
        <w:spacing w:line="360" w:lineRule="auto"/>
        <w:rPr>
          <w:rFonts w:asciiTheme="minorEastAsia" w:hAnsiTheme="minorEastAsia" w:eastAsiaTheme="minorEastAsia" w:cstheme="minorEastAsia"/>
          <w:szCs w:val="21"/>
        </w:rPr>
      </w:pP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日期：</w:t>
      </w:r>
    </w:p>
    <w:p>
      <w:pPr>
        <w:pStyle w:val="3"/>
        <w:jc w:val="center"/>
        <w:rPr>
          <w:rFonts w:asciiTheme="minorEastAsia" w:hAnsiTheme="minorEastAsia" w:eastAsiaTheme="minorEastAsia" w:cstheme="minorEastAsia"/>
          <w:sz w:val="32"/>
          <w:szCs w:val="32"/>
        </w:rPr>
      </w:pPr>
    </w:p>
    <w:p>
      <w:pPr>
        <w:rPr>
          <w:lang w:val="zh-CN"/>
        </w:rPr>
      </w:pPr>
    </w:p>
    <w:p>
      <w:pPr>
        <w:pStyle w:val="3"/>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第二部分 </w:t>
      </w:r>
      <w:r>
        <w:rPr>
          <w:rFonts w:hint="eastAsia" w:asciiTheme="minorEastAsia" w:hAnsiTheme="minorEastAsia" w:eastAsiaTheme="minorEastAsia" w:cstheme="minorEastAsia"/>
          <w:sz w:val="32"/>
          <w:szCs w:val="32"/>
          <w:lang w:val="en-US"/>
        </w:rPr>
        <w:t>合同</w:t>
      </w:r>
      <w:r>
        <w:rPr>
          <w:rFonts w:hint="eastAsia" w:asciiTheme="minorEastAsia" w:hAnsiTheme="minorEastAsia" w:eastAsiaTheme="minorEastAsia" w:cstheme="minorEastAsia"/>
          <w:sz w:val="32"/>
          <w:szCs w:val="32"/>
        </w:rPr>
        <w:t>条款</w:t>
      </w:r>
    </w:p>
    <w:p>
      <w:pPr>
        <w:pStyle w:val="2"/>
        <w:spacing w:line="360" w:lineRule="auto"/>
        <w:ind w:firstLine="422"/>
        <w:rPr>
          <w:rFonts w:asciiTheme="minorEastAsia" w:hAnsiTheme="minorEastAsia" w:eastAsiaTheme="minorEastAsia" w:cstheme="minorEastAsia"/>
          <w:sz w:val="21"/>
          <w:szCs w:val="21"/>
        </w:rPr>
      </w:pPr>
      <w:bookmarkStart w:id="38" w:name="_Toc384026361"/>
      <w:bookmarkStart w:id="39" w:name="_Toc384137532"/>
      <w:bookmarkStart w:id="40" w:name="_Toc383940887"/>
      <w:bookmarkStart w:id="41" w:name="_Toc389602806"/>
      <w:bookmarkStart w:id="42" w:name="_Toc389663463"/>
      <w:r>
        <w:rPr>
          <w:rFonts w:hint="eastAsia" w:asciiTheme="minorEastAsia" w:hAnsiTheme="minorEastAsia" w:eastAsiaTheme="minorEastAsia" w:cstheme="minorEastAsia"/>
          <w:sz w:val="21"/>
          <w:szCs w:val="21"/>
        </w:rPr>
        <w:t>1. 一般约定</w:t>
      </w:r>
      <w:bookmarkEnd w:id="38"/>
      <w:bookmarkEnd w:id="39"/>
      <w:bookmarkEnd w:id="40"/>
      <w:bookmarkEnd w:id="41"/>
      <w:bookmarkEnd w:id="42"/>
    </w:p>
    <w:p>
      <w:pPr>
        <w:pStyle w:val="4"/>
        <w:spacing w:line="360" w:lineRule="auto"/>
        <w:ind w:firstLine="422"/>
        <w:rPr>
          <w:rFonts w:asciiTheme="minorEastAsia" w:hAnsiTheme="minorEastAsia" w:eastAsiaTheme="minorEastAsia" w:cstheme="minorEastAsia"/>
          <w:sz w:val="21"/>
          <w:szCs w:val="21"/>
        </w:rPr>
      </w:pPr>
      <w:bookmarkStart w:id="43" w:name="_Toc389602807"/>
      <w:bookmarkStart w:id="44" w:name="_Toc383940888"/>
      <w:bookmarkStart w:id="45" w:name="_Toc384137533"/>
      <w:bookmarkStart w:id="46" w:name="_Toc389663464"/>
      <w:bookmarkStart w:id="47" w:name="_Toc384026362"/>
      <w:r>
        <w:rPr>
          <w:rFonts w:hint="eastAsia" w:asciiTheme="minorEastAsia" w:hAnsiTheme="minorEastAsia" w:eastAsiaTheme="minorEastAsia" w:cstheme="minorEastAsia"/>
          <w:sz w:val="21"/>
          <w:szCs w:val="21"/>
        </w:rPr>
        <w:t>1.1 词语定义与解释</w:t>
      </w:r>
      <w:bookmarkEnd w:id="43"/>
      <w:bookmarkEnd w:id="44"/>
      <w:bookmarkEnd w:id="45"/>
      <w:bookmarkEnd w:id="46"/>
      <w:bookmarkEnd w:id="47"/>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建设单位：指本工程的建设单位，即整体工程开发单位。</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 监理：指建设单位聘请的整体工程的监理单位。</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 甲方：</w:t>
      </w:r>
      <w:r>
        <w:rPr>
          <w:rFonts w:hint="eastAsia" w:asciiTheme="minorEastAsia" w:hAnsiTheme="minorEastAsia" w:eastAsiaTheme="minorEastAsia" w:cstheme="minorEastAsia"/>
          <w:bCs/>
          <w:szCs w:val="21"/>
        </w:rPr>
        <w:t>指本分包工程的承包人，亦为整体工程的总承包人</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 乙方：</w:t>
      </w:r>
      <w:r>
        <w:rPr>
          <w:rFonts w:hint="eastAsia" w:asciiTheme="minorEastAsia" w:hAnsiTheme="minorEastAsia" w:eastAsiaTheme="minorEastAsia" w:cstheme="minorEastAsia"/>
          <w:bCs/>
          <w:szCs w:val="21"/>
        </w:rPr>
        <w:t>指本分包工程的分包人，即分包施工单位</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 总承包合同：甲方与建设单位签订的整体工程的总承包合同。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1.1.6 整体工程：即总承包合同中甲方作为总承包单位所对应的工程。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1.1.7 分包工程：本合同约定的乙方承包范围内的所有工程。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1.1.8签约合同价：是指甲方和乙方在合同协议书中确定的总金额。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1.1.9合同价款：指合同协议书中约定并依据合同约定调整后的价款。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1.1.10</w:t>
      </w:r>
      <w:r>
        <w:rPr>
          <w:rFonts w:hint="eastAsia" w:asciiTheme="minorEastAsia" w:hAnsiTheme="minorEastAsia" w:eastAsiaTheme="minorEastAsia" w:cstheme="minorEastAsia"/>
          <w:bCs/>
          <w:szCs w:val="21"/>
        </w:rPr>
        <w:t>日、天：本文所述之“日”、“天”均指日历日。</w:t>
      </w:r>
    </w:p>
    <w:p>
      <w:pPr>
        <w:pStyle w:val="4"/>
        <w:spacing w:line="360" w:lineRule="auto"/>
        <w:ind w:firstLine="422"/>
        <w:rPr>
          <w:rFonts w:asciiTheme="minorEastAsia" w:hAnsiTheme="minorEastAsia" w:eastAsiaTheme="minorEastAsia" w:cstheme="minorEastAsia"/>
          <w:sz w:val="21"/>
          <w:szCs w:val="21"/>
        </w:rPr>
      </w:pPr>
      <w:bookmarkStart w:id="48" w:name="_Toc383940889"/>
      <w:bookmarkStart w:id="49" w:name="_Toc384137534"/>
      <w:bookmarkStart w:id="50" w:name="_Toc389663465"/>
      <w:bookmarkStart w:id="51" w:name="_Toc384026363"/>
      <w:bookmarkStart w:id="52" w:name="_Toc389602808"/>
      <w:r>
        <w:rPr>
          <w:rFonts w:hint="eastAsia" w:asciiTheme="minorEastAsia" w:hAnsiTheme="minorEastAsia" w:eastAsiaTheme="minorEastAsia" w:cstheme="minorEastAsia"/>
          <w:sz w:val="21"/>
          <w:szCs w:val="21"/>
        </w:rPr>
        <w:t>1.2 标准和规范</w:t>
      </w:r>
      <w:bookmarkEnd w:id="48"/>
      <w:bookmarkEnd w:id="49"/>
      <w:bookmarkEnd w:id="50"/>
      <w:bookmarkEnd w:id="51"/>
      <w:bookmarkEnd w:id="52"/>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标准、规范：按施工合同有关约定，按国家现行的《建筑工程施工质量验收统一标准》、《建筑工程施工质量评价标准》、现行建筑工程施工质量验收规范、施工技术标准及规范、总承包合同中约定的其它标准及规范执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本分包工程没有相应标准、规范的，由甲方向乙方提出施工技术要求，乙方按约定的时间和要求提出施工工艺，经甲方书面认可后执行，乙方应对其提出的施工工艺承担全部责任。</w:t>
      </w:r>
    </w:p>
    <w:p>
      <w:pPr>
        <w:pStyle w:val="4"/>
        <w:spacing w:line="360" w:lineRule="auto"/>
        <w:ind w:firstLine="422"/>
        <w:rPr>
          <w:rFonts w:asciiTheme="minorEastAsia" w:hAnsiTheme="minorEastAsia" w:eastAsiaTheme="minorEastAsia" w:cstheme="minorEastAsia"/>
          <w:sz w:val="21"/>
          <w:szCs w:val="21"/>
        </w:rPr>
      </w:pPr>
      <w:bookmarkStart w:id="53" w:name="_Toc383940890"/>
      <w:bookmarkStart w:id="54" w:name="_Toc384137535"/>
      <w:bookmarkStart w:id="55" w:name="_Toc389663466"/>
      <w:bookmarkStart w:id="56" w:name="_Toc384026364"/>
      <w:bookmarkStart w:id="57" w:name="_Toc389602809"/>
      <w:r>
        <w:rPr>
          <w:rFonts w:hint="eastAsia" w:asciiTheme="minorEastAsia" w:hAnsiTheme="minorEastAsia" w:eastAsiaTheme="minorEastAsia" w:cstheme="minorEastAsia"/>
          <w:sz w:val="21"/>
          <w:szCs w:val="21"/>
        </w:rPr>
        <w:t>1.3 合同文件的优先顺序</w:t>
      </w:r>
      <w:bookmarkEnd w:id="53"/>
      <w:bookmarkEnd w:id="54"/>
      <w:bookmarkEnd w:id="55"/>
      <w:bookmarkEnd w:id="56"/>
      <w:bookmarkEnd w:id="57"/>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组成合同的各项文件应互相解释，互为说明。本合同约定解释合同文件的优先顺序如下：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（1）合同协议书；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（2）本合同条款及承诺书合同附件；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（3）中标通知书（如有）；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（4）甲方的招标文件；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（5）技术标准和要求；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（6）图纸；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（7）往</w:t>
      </w:r>
      <w:r>
        <w:rPr>
          <w:rFonts w:hint="eastAsia" w:asciiTheme="minorEastAsia" w:hAnsiTheme="minorEastAsia" w:eastAsiaTheme="minorEastAsia" w:cstheme="minorEastAsia"/>
          <w:kern w:val="0"/>
          <w:szCs w:val="21"/>
        </w:rPr>
        <w:t>来资料</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（8）甲方现场管理制度及要求；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（9）乙方的投标文件（价格除外）。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上述各项合同文件包括合同当事人就该项合同文件所作出的补充和修改，属于同一类内容的文件，应以最新签署的为准。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在合同订立及履行过程中形成的与合同有关的文件均构成合同文件组成部分，并根据其性质确定优先解释顺序。</w:t>
      </w:r>
    </w:p>
    <w:p>
      <w:pPr>
        <w:pStyle w:val="4"/>
        <w:spacing w:line="360" w:lineRule="auto"/>
        <w:ind w:firstLine="422"/>
        <w:rPr>
          <w:rFonts w:asciiTheme="minorEastAsia" w:hAnsiTheme="minorEastAsia" w:eastAsiaTheme="minorEastAsia" w:cstheme="minorEastAsia"/>
          <w:sz w:val="21"/>
          <w:szCs w:val="21"/>
        </w:rPr>
      </w:pPr>
      <w:bookmarkStart w:id="58" w:name="_Toc384026365"/>
      <w:bookmarkStart w:id="59" w:name="_Toc383940891"/>
      <w:bookmarkStart w:id="60" w:name="_Toc389602810"/>
      <w:bookmarkStart w:id="61" w:name="_Toc389663467"/>
      <w:bookmarkStart w:id="62" w:name="_Toc384137536"/>
      <w:bookmarkStart w:id="63" w:name="_Toc383940924"/>
      <w:bookmarkStart w:id="64" w:name="_Toc389663493"/>
      <w:bookmarkStart w:id="65" w:name="_Toc384137562"/>
      <w:bookmarkStart w:id="66" w:name="_Toc384026398"/>
      <w:bookmarkStart w:id="67" w:name="_Toc389602836"/>
      <w:r>
        <w:rPr>
          <w:rFonts w:hint="eastAsia" w:asciiTheme="minorEastAsia" w:hAnsiTheme="minorEastAsia" w:eastAsiaTheme="minorEastAsia" w:cstheme="minorEastAsia"/>
          <w:sz w:val="21"/>
          <w:szCs w:val="21"/>
        </w:rPr>
        <w:t>1.4 图纸</w:t>
      </w:r>
      <w:bookmarkEnd w:id="58"/>
      <w:bookmarkEnd w:id="59"/>
      <w:bookmarkEnd w:id="60"/>
      <w:bookmarkEnd w:id="61"/>
      <w:bookmarkEnd w:id="62"/>
    </w:p>
    <w:p>
      <w:pPr>
        <w:pStyle w:val="9"/>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1.4.1甲方向乙方提供施工图纸</w:t>
      </w:r>
      <w:r>
        <w:rPr>
          <w:rFonts w:hint="eastAsia" w:asciiTheme="minorEastAsia" w:hAnsiTheme="minorEastAsia" w:eastAsiaTheme="minorEastAsia" w:cstheme="minorEastAsia"/>
          <w:szCs w:val="21"/>
          <w:u w:val="single"/>
        </w:rPr>
        <w:t xml:space="preserve">   1   </w:t>
      </w:r>
      <w:r>
        <w:rPr>
          <w:rFonts w:hint="eastAsia" w:asciiTheme="minorEastAsia" w:hAnsiTheme="minorEastAsia" w:eastAsiaTheme="minorEastAsia" w:cstheme="minorEastAsia"/>
          <w:szCs w:val="21"/>
        </w:rPr>
        <w:t>套（</w:t>
      </w:r>
      <w:r>
        <w:rPr>
          <w:rFonts w:hint="eastAsia" w:asciiTheme="minorEastAsia" w:hAnsiTheme="minorEastAsia" w:eastAsiaTheme="minorEastAsia" w:cstheme="minorEastAsia"/>
          <w:szCs w:val="21"/>
          <w:lang w:val="en-US"/>
        </w:rPr>
        <w:t>电子版</w:t>
      </w:r>
      <w:r>
        <w:rPr>
          <w:rFonts w:hint="eastAsia" w:asciiTheme="minorEastAsia" w:hAnsiTheme="minorEastAsia" w:eastAsiaTheme="minorEastAsia" w:cstheme="minorEastAsia"/>
          <w:szCs w:val="21"/>
        </w:rPr>
        <w:t>），边设计边施工的工程分期提供图纸。</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1.4.2乙方不能将甲方提供的图纸挪作他用，乙方施工完毕需完整交回甲方，每缺少一张乙方需向甲方承担工程造价1‰的违约金，并承担因此造成的一切后果。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乙方应认真核查甲方所提供的施工图纸，作为一个有经验的分包商，有义务指出甲方提供施工图纸中可能存在的缺陷和漏点并在施工之前将发现的图纸上错漏及时通知甲方，避免造成损失，否则，在施工过程中因乙方的职责未尽而导致的一切变更不予增加费用，建设单位和甲方同意增加的除外。</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1.4.4对施工图纸的保密要求：</w:t>
      </w:r>
      <w:r>
        <w:rPr>
          <w:rFonts w:hint="eastAsia" w:asciiTheme="minorEastAsia" w:hAnsiTheme="minorEastAsia" w:eastAsiaTheme="minorEastAsia" w:cstheme="minorEastAsia"/>
          <w:szCs w:val="21"/>
          <w:u w:val="single"/>
        </w:rPr>
        <w:t xml:space="preserve"> 保密，且不得向任何第三方泄露</w:t>
      </w:r>
      <w:r>
        <w:rPr>
          <w:rFonts w:hint="eastAsia" w:asciiTheme="minorEastAsia" w:hAnsiTheme="minorEastAsia" w:eastAsiaTheme="minorEastAsia" w:cstheme="minorEastAsia"/>
          <w:szCs w:val="21"/>
          <w:u w:val="single"/>
          <w:lang w:val="en-US"/>
        </w:rPr>
        <w:t xml:space="preserve"> </w:t>
      </w:r>
      <w:r>
        <w:rPr>
          <w:rFonts w:hint="eastAsia" w:asciiTheme="minorEastAsia" w:hAnsiTheme="minorEastAsia" w:eastAsiaTheme="minorEastAsia" w:cstheme="minorEastAsia"/>
          <w:szCs w:val="21"/>
        </w:rPr>
        <w:t xml:space="preserve">。 </w:t>
      </w:r>
    </w:p>
    <w:p>
      <w:pPr>
        <w:pStyle w:val="4"/>
        <w:spacing w:line="360" w:lineRule="auto"/>
        <w:ind w:firstLine="422"/>
        <w:rPr>
          <w:rFonts w:asciiTheme="minorEastAsia" w:hAnsiTheme="minorEastAsia" w:eastAsiaTheme="minorEastAsia" w:cstheme="minorEastAsia"/>
          <w:sz w:val="21"/>
          <w:szCs w:val="21"/>
        </w:rPr>
      </w:pPr>
      <w:bookmarkStart w:id="68" w:name="_Toc384026366"/>
      <w:bookmarkStart w:id="69" w:name="_Toc389663468"/>
      <w:bookmarkStart w:id="70" w:name="_Toc383940892"/>
      <w:bookmarkStart w:id="71" w:name="_Toc384137537"/>
      <w:bookmarkStart w:id="72" w:name="_Toc389602811"/>
      <w:r>
        <w:rPr>
          <w:rFonts w:hint="eastAsia" w:asciiTheme="minorEastAsia" w:hAnsiTheme="minorEastAsia" w:eastAsiaTheme="minorEastAsia" w:cstheme="minorEastAsia"/>
          <w:sz w:val="21"/>
          <w:szCs w:val="21"/>
        </w:rPr>
        <w:t>1.5 联络</w:t>
      </w:r>
      <w:bookmarkEnd w:id="68"/>
      <w:bookmarkEnd w:id="69"/>
      <w:bookmarkEnd w:id="70"/>
      <w:bookmarkEnd w:id="71"/>
      <w:bookmarkEnd w:id="72"/>
    </w:p>
    <w:p>
      <w:pPr>
        <w:spacing w:line="360" w:lineRule="auto"/>
        <w:ind w:firstLine="420" w:firstLineChars="200"/>
        <w:rPr>
          <w:rFonts w:asciiTheme="minorEastAsia" w:hAnsiTheme="minorEastAsia" w:eastAsiaTheme="minorEastAsia" w:cstheme="minorEastAsia"/>
          <w:bCs/>
          <w:szCs w:val="21"/>
        </w:rPr>
      </w:pPr>
      <w:bookmarkStart w:id="73" w:name="_Toc351203507"/>
      <w:bookmarkStart w:id="74" w:name="_Toc384137538"/>
      <w:bookmarkStart w:id="75" w:name="_Toc374608039"/>
      <w:bookmarkStart w:id="76" w:name="_Toc371493159"/>
      <w:bookmarkStart w:id="77" w:name="_Toc383940893"/>
      <w:bookmarkStart w:id="78" w:name="_Toc389663469"/>
      <w:bookmarkStart w:id="79" w:name="_Toc384026367"/>
      <w:bookmarkStart w:id="80" w:name="_Toc389602812"/>
      <w:r>
        <w:rPr>
          <w:rFonts w:hint="eastAsia" w:asciiTheme="minorEastAsia" w:hAnsiTheme="minorEastAsia" w:eastAsiaTheme="minorEastAsia" w:cstheme="minorEastAsia"/>
          <w:bCs/>
          <w:szCs w:val="21"/>
        </w:rPr>
        <w:t>1.5.1 与合同有关的通知、指令等文件，可通过邮件、信函、直接送达等方式送达。</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 本合同中乙方注明的电子邮箱须真实有效且能正常使用，若使用电子邮件等数据电文形式的，此数据电文进入乙方提供的电子邮箱运营商服务器即视为收到。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1.5.3</w:t>
      </w:r>
      <w:r>
        <w:rPr>
          <w:rFonts w:hint="eastAsia" w:asciiTheme="minorEastAsia" w:hAnsiTheme="minorEastAsia" w:eastAsiaTheme="minorEastAsia" w:cstheme="minorEastAsia"/>
          <w:szCs w:val="21"/>
        </w:rPr>
        <w:t>乙方在本合同中注明的电子邮箱、通讯地址或法定代表人如有变动，应提前3天以书面形式通知甲方。否则，甲方给乙方合同当中的地址（或电子邮箱）发出的任何函件将视为收到和认可。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1.5.4甲方对乙方发出的有关函件、工作联系单等，乙方不得拒收，如果拒收或收到后24小时内不提出异议，即视为认可函件、工作联系单等之内容。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1.5.5本合同载明的乙方地址为乙方指定的该送达地址适用范围包括双方履约过程中各类通知、协议等文件以及就合同发生纠纷时相关文件和法律文书的送达，同时包括在争议进入仲裁、民事诉讼程序后的一审、二审、再审和执行程序的送达。</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81" w:name="_Toc337558738"/>
      <w:r>
        <w:rPr>
          <w:rFonts w:hint="eastAsia" w:asciiTheme="minorEastAsia" w:hAnsiTheme="minorEastAsia" w:eastAsiaTheme="minorEastAsia" w:cstheme="minorEastAsia"/>
          <w:sz w:val="21"/>
          <w:szCs w:val="21"/>
        </w:rPr>
        <w:t>.6 保密</w:t>
      </w:r>
      <w:bookmarkEnd w:id="73"/>
      <w:bookmarkEnd w:id="74"/>
      <w:bookmarkEnd w:id="75"/>
      <w:bookmarkEnd w:id="76"/>
      <w:bookmarkEnd w:id="77"/>
      <w:bookmarkEnd w:id="78"/>
      <w:bookmarkEnd w:id="79"/>
      <w:bookmarkEnd w:id="80"/>
    </w:p>
    <w:bookmarkEnd w:id="81"/>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除法律规定或合同条款另有约定外，未经甲方书面同意，乙方不得将甲方提供的图纸、文件以及声明需要保密的资料信息等商业秘密泄露给第三方。除法律规定或合同另有约定外，未经乙方同意，甲方不得将乙方提供的技术秘密及声明需要保密的资料信息等商业秘密泄露给第三方。</w:t>
      </w:r>
    </w:p>
    <w:p>
      <w:pPr>
        <w:pStyle w:val="2"/>
        <w:spacing w:line="360" w:lineRule="auto"/>
        <w:ind w:firstLine="422"/>
        <w:rPr>
          <w:rFonts w:asciiTheme="minorEastAsia" w:hAnsiTheme="minorEastAsia" w:eastAsiaTheme="minorEastAsia" w:cstheme="minorEastAsia"/>
          <w:sz w:val="21"/>
          <w:szCs w:val="21"/>
        </w:rPr>
      </w:pPr>
      <w:bookmarkStart w:id="82" w:name="_Toc384026368"/>
      <w:bookmarkStart w:id="83" w:name="_Toc383940894"/>
      <w:bookmarkStart w:id="84" w:name="_Toc384137539"/>
      <w:bookmarkStart w:id="85" w:name="_Toc389602813"/>
      <w:bookmarkStart w:id="86" w:name="_Toc389663470"/>
      <w:r>
        <w:rPr>
          <w:rFonts w:hint="eastAsia" w:asciiTheme="minorEastAsia" w:hAnsiTheme="minorEastAsia" w:eastAsiaTheme="minorEastAsia" w:cstheme="minorEastAsia"/>
          <w:sz w:val="21"/>
          <w:szCs w:val="21"/>
        </w:rPr>
        <w:t xml:space="preserve">2. </w:t>
      </w:r>
      <w:bookmarkEnd w:id="82"/>
      <w:bookmarkEnd w:id="83"/>
      <w:bookmarkEnd w:id="84"/>
      <w:bookmarkEnd w:id="85"/>
      <w:bookmarkEnd w:id="86"/>
      <w:r>
        <w:rPr>
          <w:rFonts w:hint="eastAsia" w:asciiTheme="minorEastAsia" w:hAnsiTheme="minorEastAsia" w:eastAsiaTheme="minorEastAsia" w:cstheme="minorEastAsia"/>
          <w:sz w:val="21"/>
          <w:szCs w:val="21"/>
        </w:rPr>
        <w:t>甲方</w:t>
      </w:r>
    </w:p>
    <w:p>
      <w:pPr>
        <w:pStyle w:val="4"/>
        <w:spacing w:line="360" w:lineRule="auto"/>
        <w:ind w:firstLine="422"/>
        <w:rPr>
          <w:rFonts w:asciiTheme="minorEastAsia" w:hAnsiTheme="minorEastAsia" w:eastAsiaTheme="minorEastAsia" w:cstheme="minorEastAsia"/>
          <w:sz w:val="21"/>
          <w:szCs w:val="21"/>
        </w:rPr>
      </w:pPr>
      <w:bookmarkStart w:id="87" w:name="_Toc384026370"/>
      <w:bookmarkStart w:id="88" w:name="_Toc384137541"/>
      <w:bookmarkStart w:id="89" w:name="_Toc389602815"/>
      <w:bookmarkStart w:id="90" w:name="_Toc383940896"/>
      <w:bookmarkStart w:id="91" w:name="_Toc389663472"/>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rPr>
        <w:t xml:space="preserve"> 分包作业现场和工作条件</w:t>
      </w:r>
      <w:bookmarkEnd w:id="87"/>
      <w:bookmarkEnd w:id="88"/>
      <w:bookmarkEnd w:id="89"/>
      <w:bookmarkEnd w:id="90"/>
      <w:bookmarkEnd w:id="91"/>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2.1.1甲方于开始工作日期7天前向乙方交付具备分包作业条件的分包作业现场。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2.1.2甲方负责提供分包作业所需要的分包作业条件，包括：</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（1）将作业所需的用水、电力、通讯线路等必需的条件接至分包作业现场内，</w:t>
      </w:r>
      <w:r>
        <w:rPr>
          <w:rFonts w:hint="eastAsia" w:asciiTheme="minorEastAsia" w:hAnsiTheme="minorEastAsia" w:eastAsiaTheme="minorEastAsia" w:cstheme="minorEastAsia"/>
          <w:szCs w:val="21"/>
        </w:rPr>
        <w:t>水电能源接驳点由甲方提供，由乙方在甲方现有的设备上接驳，水电接驳点与乙方设备连接的人工材料机械等全部费用由乙方自行承担且已包含在综合单价中。施工用电用水由甲方提供至二级配电箱及供水立管（乙方应充分了解本工程二级配电箱及供水立管接驳点，施工时不得以任何理由要求甲方再次布置二级箱及临时水接驳点）；</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（2）向乙方提供分包作业所需要的进入分包作业现场的交通条件；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（3）向乙方提供分包作业所需的工程地质和地下管网线路资料，乙方不得以地质和管网资料不准确为由进行索赔；</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（4）完成办理分包作业所需的各种证件、批件等手续，但涉及乙方需依法自行办理的手续除外。</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2.1.3甲方的一般义务：</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（1）负责统一规划现场的平面布置，确定临设、工地出入口、标志的安置、材料堆放、安全、消防、文明施工设施的位置；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（2）负责工程测量基准点的定位、沉降观测，组织乙方人员进行图纸会审和技术交底，提供经建设单位批准的施工组织设计，统一安排技术档案资料的收集、整理，办理交工验收；</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（3）提供标高、定位的基准点、线；</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（4）负责工程的整体进度及各分包单位的进度协调，负责有关工程会议，协调各协同单位施工中出现的矛盾；</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（5）负责与建设单位、监理、设计等单位和有关部门的工作联系，协调现场有关单位的关系；</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（6）制定项目管理目标、安排施工总进度计划，实施对工程质量、安全、工期、文明施工的控制、监督和验收；</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随时检查乙方施工设备的运行、材料保管使用情况，检查乙方现场管理人员和操作人员的有效证件及持证上岗情况。当乙方工作达不到合同约定的标准时，甲方有权要求乙方进行整改、返修，并追究相应的违约责任；</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（8）负责审核乙方编制的劳务分包报量及材料计划、进度计划等，并办理款项支付；</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（9）负责施工现场的CI标准的设计、检查，监督现场各单位落实CI标准；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（10）协调处理施工场地周围地下管线和临近建筑物（含文物保护建筑物）、古树名木、文物的保护工作；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（11）负责甲供材试件或试块的制作、保管、养护及送试工作，乙方配合。</w:t>
      </w:r>
    </w:p>
    <w:p>
      <w:pPr>
        <w:pStyle w:val="4"/>
        <w:spacing w:line="360" w:lineRule="auto"/>
        <w:ind w:firstLine="422"/>
        <w:rPr>
          <w:rFonts w:asciiTheme="minorEastAsia" w:hAnsiTheme="minorEastAsia" w:eastAsiaTheme="minorEastAsia" w:cstheme="minorEastAsia"/>
          <w:sz w:val="21"/>
          <w:szCs w:val="21"/>
        </w:rPr>
      </w:pPr>
      <w:bookmarkStart w:id="92" w:name="_Toc384026371"/>
      <w:bookmarkStart w:id="93" w:name="_Toc389663473"/>
      <w:bookmarkStart w:id="94" w:name="_Toc384137542"/>
      <w:bookmarkStart w:id="95" w:name="_Toc383940897"/>
      <w:bookmarkStart w:id="96" w:name="_Toc389602816"/>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rPr>
        <w:t xml:space="preserve"> 甲方</w:t>
      </w:r>
      <w:bookmarkEnd w:id="92"/>
      <w:bookmarkEnd w:id="93"/>
      <w:bookmarkEnd w:id="94"/>
      <w:bookmarkEnd w:id="95"/>
      <w:bookmarkEnd w:id="96"/>
      <w:r>
        <w:rPr>
          <w:rFonts w:hint="eastAsia" w:asciiTheme="minorEastAsia" w:hAnsiTheme="minorEastAsia" w:eastAsiaTheme="minorEastAsia" w:cstheme="minorEastAsia"/>
          <w:sz w:val="21"/>
          <w:szCs w:val="21"/>
        </w:rPr>
        <w:t>现场代表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2.3.1甲方现场代表负责现场管理工作，履行合同约定的职责。</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2.3.2甲方现场代表有权要求乙方调离不作为或不称职的管理人员，乙方应在7日内按照甲方现场代表要求予以撤换。否则，视为乙方违约，甲方有权据此解除合同。</w:t>
      </w:r>
    </w:p>
    <w:p>
      <w:pPr>
        <w:pStyle w:val="2"/>
        <w:spacing w:line="360" w:lineRule="auto"/>
        <w:ind w:firstLine="422"/>
        <w:rPr>
          <w:rFonts w:asciiTheme="minorEastAsia" w:hAnsiTheme="minorEastAsia" w:eastAsiaTheme="minorEastAsia" w:cstheme="minorEastAsia"/>
          <w:sz w:val="21"/>
          <w:szCs w:val="21"/>
        </w:rPr>
      </w:pPr>
      <w:bookmarkStart w:id="97" w:name="_Toc384137543"/>
      <w:bookmarkStart w:id="98" w:name="_Toc389602817"/>
      <w:bookmarkStart w:id="99" w:name="_Toc383940898"/>
      <w:bookmarkStart w:id="100" w:name="_Toc384026372"/>
      <w:bookmarkStart w:id="101" w:name="_Toc389663474"/>
      <w:r>
        <w:rPr>
          <w:rFonts w:hint="eastAsia" w:asciiTheme="minorEastAsia" w:hAnsiTheme="minorEastAsia" w:eastAsiaTheme="minorEastAsia" w:cstheme="minorEastAsia"/>
          <w:sz w:val="21"/>
          <w:szCs w:val="21"/>
        </w:rPr>
        <w:t>3. 乙方</w:t>
      </w:r>
      <w:bookmarkEnd w:id="97"/>
      <w:bookmarkEnd w:id="98"/>
      <w:bookmarkEnd w:id="99"/>
      <w:bookmarkEnd w:id="100"/>
      <w:bookmarkEnd w:id="101"/>
    </w:p>
    <w:p>
      <w:pPr>
        <w:pStyle w:val="4"/>
        <w:spacing w:line="360" w:lineRule="auto"/>
        <w:ind w:firstLine="422"/>
        <w:rPr>
          <w:rFonts w:asciiTheme="minorEastAsia" w:hAnsiTheme="minorEastAsia" w:eastAsiaTheme="minorEastAsia" w:cstheme="minorEastAsia"/>
          <w:sz w:val="21"/>
          <w:szCs w:val="21"/>
        </w:rPr>
      </w:pPr>
      <w:bookmarkStart w:id="102" w:name="_Toc384137544"/>
      <w:bookmarkStart w:id="103" w:name="_Toc383940899"/>
      <w:bookmarkStart w:id="104" w:name="_Toc389602818"/>
      <w:bookmarkStart w:id="105" w:name="_Toc389663475"/>
      <w:bookmarkStart w:id="106" w:name="_Toc384026373"/>
      <w:bookmarkStart w:id="107" w:name="_Toc389663476"/>
      <w:bookmarkStart w:id="108" w:name="_Toc383940900"/>
      <w:bookmarkStart w:id="109" w:name="_Toc384137545"/>
      <w:bookmarkStart w:id="110" w:name="_Toc389602819"/>
      <w:bookmarkStart w:id="111" w:name="_Toc384026374"/>
      <w:r>
        <w:rPr>
          <w:rFonts w:hint="eastAsia" w:asciiTheme="minorEastAsia" w:hAnsiTheme="minorEastAsia" w:eastAsiaTheme="minorEastAsia" w:cstheme="minorEastAsia"/>
          <w:sz w:val="21"/>
          <w:szCs w:val="21"/>
        </w:rPr>
        <w:t>3.1 乙方的一般义务</w:t>
      </w:r>
      <w:bookmarkEnd w:id="102"/>
      <w:bookmarkEnd w:id="103"/>
      <w:bookmarkEnd w:id="104"/>
      <w:bookmarkEnd w:id="105"/>
      <w:bookmarkEnd w:id="106"/>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3.1.1乙方在履行合同过程中应遵守法律和工程建设标准规范，并履行以下义务，相关费用已包含在综合单价中：</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（1）按照合同、图纸、标准和规范、有关技术要求、甲方指令、各类交底组织分包作业人员进场作业，并负责工作面范围内的成品保护工作。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（2）承担由于自身原因造成的质量缺陷、工期延误、安全事故等责任。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（3）履行总承包合同中与分包工作有关的义务，但分包合同明确约定应由甲方履行的义务除外。</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kern w:val="0"/>
          <w:szCs w:val="21"/>
        </w:rPr>
        <w:t>必需配备完全胜任本工程及甲方要求的项目管理班子，服从甲方的管理，负责对工程进度、质量、劳动力调配、安全及职工生活安排等具体事项的具体管理；所有管理人员及特殊工种必须持证上岗，将证件复印件交甲方备案，并确保证件的真实、有效，否则视为乙方违约，每发现一人次乙方应支付违约金2000元，超过3人次，视为乙方严重违约且无履约能力，甲方可单方解除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（5）对本合同承包范围内的分包作业向甲方负责，全部施工任务必须组织自有力量完成，严禁转包、挂靠和再分包。否则一经发现，乙方应承担合同额30%的违约金</w:t>
      </w:r>
      <w:r>
        <w:rPr>
          <w:rFonts w:hint="eastAsia" w:asciiTheme="minorEastAsia" w:hAnsiTheme="minorEastAsia" w:eastAsiaTheme="minorEastAsia" w:cstheme="minorEastAsia"/>
          <w:szCs w:val="21"/>
          <w:lang w:val="en-US"/>
        </w:rPr>
        <w:t>并赔偿甲方所有的损失</w:t>
      </w:r>
      <w:r>
        <w:rPr>
          <w:rFonts w:hint="eastAsia" w:asciiTheme="minorEastAsia" w:hAnsiTheme="minorEastAsia" w:eastAsiaTheme="minorEastAsia" w:cstheme="minorEastAsia"/>
          <w:szCs w:val="21"/>
        </w:rPr>
        <w:t>，且甲方有权单方解除合同。</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未经甲方书面授权不得擅自与建设单位及有关部门发生工作上的联系，严禁在对外任何事务中签署甲方单位名称或带有甲方简称中任何“中国地质”“中地”“中地集团”等字样的落款，每发现一次乙方承担2万元的违约金</w:t>
      </w:r>
      <w:r>
        <w:rPr>
          <w:rFonts w:hint="eastAsia" w:asciiTheme="minorEastAsia" w:hAnsiTheme="minorEastAsia" w:eastAsiaTheme="minorEastAsia" w:cstheme="minorEastAsia"/>
          <w:szCs w:val="21"/>
          <w:lang w:val="en-US"/>
        </w:rPr>
        <w:t>并赔偿所有直接或间接损失</w:t>
      </w:r>
      <w:r>
        <w:rPr>
          <w:rFonts w:hint="eastAsia" w:asciiTheme="minorEastAsia" w:hAnsiTheme="minorEastAsia" w:eastAsiaTheme="minorEastAsia" w:cstheme="minorEastAsia"/>
          <w:szCs w:val="21"/>
        </w:rPr>
        <w:t>。</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（6）参加甲方或建设单位主持的图纸预审、技术交底、安全教育培训、安全技术交底；严格按施工图纸、设计说明、国家及当地有关标准和规范、建筑工程质量检验评定标准精心施工。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遵守国家法律法规、当地政策文件及甲方有关施工现场管理的各项管理制度，按当地主管部门规定办理应由乙方负责的各项手续。接受甲方、建设单位及有关部门的管理、检查和监督，与现场各单位搞好协调配合。</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（8）负责完成本分包工程的有关施工方案的编制，报甲方批准后严格实施（施工方案不作为结算及合同价款调整依据）。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（9）根据甲方编制的施工组织设计及总进度计划要求，一周内提交主要工序施工方案及施工进度计划，每月提交下期施工劳务计划、材料需求计划确保总工期的要求。</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（10）乙方应配备具有与承揽工程范围相适应专业技术水平的专职测量人员及经过校定且校定证书在有效期内的测量仪器，根据甲方提供的标高、定位的基准点线，具体负责承包范围内的测量、放线、定位工作。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（11）对甲方的指令应迅速执行，</w:t>
      </w:r>
      <w:r>
        <w:rPr>
          <w:rFonts w:hint="eastAsia" w:asciiTheme="minorEastAsia" w:hAnsiTheme="minorEastAsia" w:eastAsiaTheme="minorEastAsia" w:cstheme="minorEastAsia"/>
          <w:szCs w:val="21"/>
          <w:lang w:val="en-US"/>
        </w:rPr>
        <w:t>如未按照甲方要求执行，除赔偿甲方所有损失外，须承担1万元/次违约金</w:t>
      </w:r>
      <w:r>
        <w:rPr>
          <w:rFonts w:hint="eastAsia" w:asciiTheme="minorEastAsia" w:hAnsiTheme="minorEastAsia" w:eastAsiaTheme="minorEastAsia" w:cstheme="minorEastAsia"/>
          <w:szCs w:val="21"/>
        </w:rPr>
        <w:t>。乙方在收到甲方催促执行的书面通知后</w:t>
      </w:r>
      <w:r>
        <w:rPr>
          <w:rFonts w:hint="eastAsia" w:asciiTheme="minorEastAsia" w:hAnsiTheme="minorEastAsia" w:eastAsiaTheme="minorEastAsia" w:cstheme="minorEastAsia"/>
          <w:szCs w:val="21"/>
          <w:u w:val="single"/>
        </w:rPr>
        <w:t xml:space="preserve"> 8 </w:t>
      </w:r>
      <w:r>
        <w:rPr>
          <w:rFonts w:hint="eastAsia" w:asciiTheme="minorEastAsia" w:hAnsiTheme="minorEastAsia" w:eastAsiaTheme="minorEastAsia" w:cstheme="minorEastAsia"/>
          <w:szCs w:val="21"/>
        </w:rPr>
        <w:t>小时内仍未执行，甲方可行委托他人执行，费用由乙方承担，从应付乙方款项中扣除(不足部分，由乙方补足)。</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（12）认真做好承担的劳务所涉及的施工日志和隐蔽工程等原始记录工作，完整、清晰、详细准确的记录和积累资料，及时将符合甲方要求的完整的经济技术资料提供给甲方，并配合甲方进行整理归档工作。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（13）做好施工场地周围建筑物、构筑物、地下管线的保护工作，如因乙方原因造成损坏，乙方承担由此造成的一切经济损失（包括行政主管部门的行政罚款）。</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负责施工现场的垃圾清理、堆放、装车工作，做到工完场清。乙方现场必须派专人负责乙方自行完成工作范围内施工垃圾的清理工作，并负责装车运输到甲方指定位置，必须做到每日工完场清。若乙方未做到工完场清，甲方将委托他人代为清理（清理产生的乙方材料丢失由乙方自负），清理产生的费用由乙方承担，在付款时直接自乙方的应得款项中扣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（15）工程完工后，乙方自用工具、机械和设备应及时清运出场，并负责清理本工程项目的标志、污斑、指印、油污和脏物等，达到交工前的清理标准。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（16）负责工作面范围内半成品、成品的保护工作，承担修复责任。参与交工验收，并负责修复质量缺陷，直至满足交工验收质量标准。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（17）建设单位对甲方的各项要求和标准均是乙方应履行的义务。乙方应无条件服从和执行甲方、建设单位、监理所提出的整改要求。</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（18）如乙方认为甲方违约或存在乙方需要索赔的事项，应在事件发生后七天内向甲方提出书面报告及支撑资料，逾期视为乙方放弃索赔权利，将无权得到任何赔偿或补偿。</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（19）在施工过程中，无论任何原因，乙方均不得停工；若乙方擅自停工，视为乙方违约，除承担停工给甲方造成的一切损失外，另承担3万元/</w:t>
      </w:r>
      <w:r>
        <w:rPr>
          <w:rFonts w:hint="eastAsia" w:asciiTheme="minorEastAsia" w:hAnsiTheme="minorEastAsia" w:eastAsiaTheme="minorEastAsia" w:cstheme="minorEastAsia"/>
          <w:szCs w:val="21"/>
          <w:lang w:val="en-US"/>
        </w:rPr>
        <w:t>天</w:t>
      </w:r>
      <w:r>
        <w:rPr>
          <w:rFonts w:hint="eastAsia" w:asciiTheme="minorEastAsia" w:hAnsiTheme="minorEastAsia" w:eastAsiaTheme="minorEastAsia" w:cstheme="minorEastAsia"/>
          <w:szCs w:val="21"/>
        </w:rPr>
        <w:t>的违约金，停工超过5天甲方可单方解除合同，乙方需向甲方承担本合同额3%违约金。</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（20）乙方现场必须派专人负责工人生活区保洁工作，如经甲方、监理检查不符合现场管理规定，乙方</w:t>
      </w:r>
      <w:r>
        <w:rPr>
          <w:rFonts w:hint="eastAsia" w:asciiTheme="minorEastAsia" w:hAnsiTheme="minorEastAsia" w:eastAsiaTheme="minorEastAsia" w:cstheme="minorEastAsia"/>
          <w:szCs w:val="21"/>
          <w:lang w:val="en-US"/>
        </w:rPr>
        <w:t>除限期整改外，须承担2000元/次的违约金</w:t>
      </w:r>
      <w:r>
        <w:rPr>
          <w:rFonts w:hint="eastAsia" w:asciiTheme="minorEastAsia" w:hAnsiTheme="minorEastAsia" w:eastAsiaTheme="minorEastAsia" w:cstheme="minorEastAsia"/>
          <w:szCs w:val="21"/>
        </w:rPr>
        <w:t>。</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（21）甲方另行分包的工程，乙方应积极配合，做好与其他分包穿插及配合施工。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施工过程中按甲方要求对施工现场临时设施、工作面、工人生活区、现场内外临时道路等进行清理，对模板、周转料具等分类整理、码放，迎接相关检查。若乙方未做到或无故拖延，甲方将委托他人代为清理，清理产生的费用由乙方承担，在付款时直接自乙方的应得款项中扣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（23）配合甲方进行绿色施工管理。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3.1.2未经甲方书面准许，乙方不得擅自调整和撤走进驻工地人员。</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3.1.3乙方对甲方指令持有异议，应在收到指令后的24小时内提出书面报告，逾期视为认可。</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3.1.4 乙方投标书中承诺的人员及现场委托的负责人非经甲方同意不得擅自更换。经甲方同意后，每更换一人乙方向甲方支付工程总造价1%的违约金；如乙方擅自更换前述人员，甲方有权解除合同，甲方解除合同的，乙方需向甲方支付工程总造价10%的违约金。乙方现场代表外出办事需向甲方请假，未经批准擅自离开工地的，承担800元/天的违约金，其他管理人员承担300元/天的违约金。</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24）因施工需拆除安全防护装置或设施的，经甲方批准后方准实施，并在施工完成后负责恢复。作业面内存在交叉施工作业时，做好与相关单位的协调工作，并负责本单位施工区域交叉作业安全防护设置工作。乙方未做到或无故拖延，甲方将委托他人代为执行，期间因防护不到位发生生产安全事故或产生其他损失的，由乙方承担，相关费用或损失在付款时直接自乙方的应得款项中扣除。</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25）乙方负责工作面范围内“四口”“五临边”安全防护安装、维护工作。临时安全防护的标准需满足相关规范、标准及甲方要求。需安装定型化防护设施的，在其未安装到位前，乙方负责相应区域临时防护设施的安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（26）保证施工中使用的各类中小型设备、移动式操作平台、临时消防器材、辅助设施或工具的安全性能，确保其安全防护设施、装置安全可靠。</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（27）乙方施工中应杜绝“十项零容忍安全隐患”的发生，对甲方提出的安全隐患整改意见应在规定的期限内整改完成并组织回复。安全隐患整改不及时，甲方有权依照相关管理规定对乙方进行处罚。</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3.2 </w:t>
      </w:r>
      <w:bookmarkEnd w:id="107"/>
      <w:bookmarkEnd w:id="108"/>
      <w:bookmarkEnd w:id="109"/>
      <w:bookmarkEnd w:id="110"/>
      <w:bookmarkEnd w:id="111"/>
      <w:r>
        <w:rPr>
          <w:rFonts w:hint="eastAsia" w:asciiTheme="minorEastAsia" w:hAnsiTheme="minorEastAsia" w:eastAsiaTheme="minorEastAsia" w:cstheme="minorEastAsia"/>
          <w:sz w:val="21"/>
          <w:szCs w:val="21"/>
        </w:rPr>
        <w:t>乙方现场代表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3.2.1乙方现场代表代表乙方进行合同履行及施工管理、签署文件和处理与工程有关的所有事务等，行使合同约定的权利，履行合同约定的职责。乙方无条件接受现场代表的行为后果。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乙方现场代表必须保证长驻施工现场，并保证通讯畅通，乙方承诺甲方发现乙方现场代表通讯不畅通，乙方承担违约金500元/次，累计计算，同时，乙方代表需按时参加甲方组织的各项会议、交底、教育等，如有事需及时请假，未经甲方允许擅自不参加，每次承担200元的罚款，累计计算。</w:t>
      </w:r>
      <w:r>
        <w:rPr>
          <w:rFonts w:hint="eastAsia" w:asciiTheme="minorEastAsia" w:hAnsiTheme="minorEastAsia" w:eastAsiaTheme="minorEastAsia" w:cstheme="minorEastAsia"/>
          <w:szCs w:val="21"/>
          <w:lang w:val="en-US"/>
        </w:rPr>
        <w:t>乙方</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val="en-US"/>
        </w:rPr>
        <w:t>现场代表</w:t>
      </w:r>
      <w:r>
        <w:rPr>
          <w:rFonts w:hint="eastAsia" w:asciiTheme="minorEastAsia" w:hAnsiTheme="minorEastAsia" w:eastAsiaTheme="minorEastAsia" w:cstheme="minorEastAsia"/>
          <w:szCs w:val="21"/>
        </w:rPr>
        <w:t xml:space="preserve">每月在工地不少于24天，每少一天，乙方应承担1万元/天的违约金，累计计算。  </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乙方现场代表应按甲方批准的施工组织设计或施工方案和依据合同发出的指令、指示组织施工。在情况紧急无法与甲方代表联系的情况下，可采取保证工程和人员生命、财产安全的紧急措施，并在采取措施后24小时内向甲方提交书面报告。</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乙方现场代表接甲方现场代表通知要求撤换人员后，立即将该人员调离现场，交回有关证件，未经甲方现场代表书面许可，不可再将此人员调入工地。否则，每发生一次，应向甲方支付违约金1000元，甲方可单方解除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3.2.5乙方现场代表应是乙方正式聘用的员工。</w:t>
      </w:r>
    </w:p>
    <w:p>
      <w:pPr>
        <w:pStyle w:val="4"/>
        <w:spacing w:line="360" w:lineRule="auto"/>
        <w:ind w:firstLine="422"/>
        <w:rPr>
          <w:rFonts w:asciiTheme="minorEastAsia" w:hAnsiTheme="minorEastAsia" w:eastAsiaTheme="minorEastAsia" w:cstheme="minorEastAsia"/>
          <w:sz w:val="21"/>
          <w:szCs w:val="21"/>
        </w:rPr>
      </w:pPr>
      <w:bookmarkStart w:id="112" w:name="_Toc389602820"/>
      <w:bookmarkStart w:id="113" w:name="_Toc389663477"/>
      <w:bookmarkStart w:id="114" w:name="_Toc384137546"/>
      <w:bookmarkStart w:id="115" w:name="_Toc384026375"/>
      <w:bookmarkStart w:id="116" w:name="_Toc383940901"/>
      <w:r>
        <w:rPr>
          <w:rFonts w:hint="eastAsia" w:asciiTheme="minorEastAsia" w:hAnsiTheme="minorEastAsia" w:eastAsiaTheme="minorEastAsia" w:cstheme="minorEastAsia"/>
          <w:sz w:val="21"/>
          <w:szCs w:val="21"/>
        </w:rPr>
        <w:t>3.3 乙方管理人员</w:t>
      </w:r>
      <w:bookmarkEnd w:id="112"/>
      <w:bookmarkEnd w:id="113"/>
      <w:bookmarkEnd w:id="114"/>
      <w:bookmarkEnd w:id="115"/>
      <w:bookmarkEnd w:id="116"/>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根据甲方要求乙方在合同签订时提供一份乙方施工现场管理人员名单（详见附件3）。同时提供身份证复印件（双面复印）及岗位证书复印件，在合同履行期间每季度提供一次且确保真实、有效直至合同履行完成，否则，甲方有权单方解除合同。</w:t>
      </w:r>
    </w:p>
    <w:p>
      <w:pPr>
        <w:pStyle w:val="2"/>
        <w:spacing w:line="360" w:lineRule="auto"/>
        <w:ind w:firstLine="422"/>
        <w:rPr>
          <w:rFonts w:asciiTheme="minorEastAsia" w:hAnsiTheme="minorEastAsia" w:eastAsiaTheme="minorEastAsia" w:cstheme="minorEastAsia"/>
          <w:sz w:val="21"/>
          <w:szCs w:val="21"/>
        </w:rPr>
      </w:pPr>
      <w:bookmarkStart w:id="117" w:name="_Toc384026376"/>
      <w:bookmarkStart w:id="118" w:name="_Toc389663478"/>
      <w:bookmarkStart w:id="119" w:name="_Toc383940902"/>
      <w:bookmarkStart w:id="120" w:name="_Toc389602821"/>
      <w:bookmarkStart w:id="121" w:name="_Toc384137547"/>
      <w:r>
        <w:rPr>
          <w:rFonts w:hint="eastAsia" w:asciiTheme="minorEastAsia" w:hAnsiTheme="minorEastAsia" w:eastAsiaTheme="minorEastAsia" w:cstheme="minorEastAsia"/>
          <w:sz w:val="21"/>
          <w:szCs w:val="21"/>
        </w:rPr>
        <w:t>4. 分包作业人员</w:t>
      </w:r>
      <w:bookmarkEnd w:id="117"/>
      <w:bookmarkEnd w:id="118"/>
      <w:bookmarkEnd w:id="119"/>
      <w:bookmarkEnd w:id="120"/>
      <w:bookmarkEnd w:id="121"/>
    </w:p>
    <w:p>
      <w:pPr>
        <w:pStyle w:val="4"/>
        <w:spacing w:line="360" w:lineRule="auto"/>
        <w:ind w:firstLine="422"/>
        <w:rPr>
          <w:rFonts w:asciiTheme="minorEastAsia" w:hAnsiTheme="minorEastAsia" w:eastAsiaTheme="minorEastAsia" w:cstheme="minorEastAsia"/>
          <w:sz w:val="21"/>
          <w:szCs w:val="21"/>
        </w:rPr>
      </w:pPr>
      <w:bookmarkStart w:id="122" w:name="_Toc383940903"/>
      <w:bookmarkStart w:id="123" w:name="_Toc389602822"/>
      <w:bookmarkStart w:id="124" w:name="_Toc384026377"/>
      <w:bookmarkStart w:id="125" w:name="_Toc384137548"/>
      <w:bookmarkStart w:id="126" w:name="_Toc389663479"/>
      <w:r>
        <w:rPr>
          <w:rFonts w:hint="eastAsia" w:asciiTheme="minorEastAsia" w:hAnsiTheme="minorEastAsia" w:eastAsiaTheme="minorEastAsia" w:cstheme="minorEastAsia"/>
          <w:sz w:val="21"/>
          <w:szCs w:val="21"/>
        </w:rPr>
        <w:t>4.1 签订书面劳动合同</w:t>
      </w:r>
      <w:bookmarkEnd w:id="122"/>
      <w:bookmarkEnd w:id="123"/>
      <w:bookmarkEnd w:id="124"/>
      <w:bookmarkEnd w:id="125"/>
      <w:bookmarkEnd w:id="126"/>
    </w:p>
    <w:p>
      <w:pPr>
        <w:spacing w:line="360" w:lineRule="auto"/>
        <w:ind w:firstLine="420" w:firstLineChars="200"/>
        <w:rPr>
          <w:rFonts w:asciiTheme="minorEastAsia" w:hAnsiTheme="minorEastAsia" w:eastAsiaTheme="minorEastAsia" w:cstheme="minorEastAsia"/>
          <w:bCs/>
          <w:szCs w:val="21"/>
        </w:rPr>
      </w:pPr>
      <w:bookmarkStart w:id="127" w:name="_Toc384026378"/>
      <w:bookmarkStart w:id="128" w:name="_Toc384137549"/>
      <w:bookmarkStart w:id="129" w:name="_Toc383940904"/>
      <w:bookmarkStart w:id="130" w:name="_Toc389663480"/>
      <w:bookmarkStart w:id="131" w:name="_Toc389602823"/>
      <w:r>
        <w:rPr>
          <w:rFonts w:hint="eastAsia" w:asciiTheme="minorEastAsia" w:hAnsiTheme="minorEastAsia" w:eastAsiaTheme="minorEastAsia" w:cstheme="minorEastAsia"/>
          <w:bCs/>
          <w:szCs w:val="21"/>
        </w:rPr>
        <w:t>乙方应当与分包作业人员签订书面劳动合同，并在工人进场前将劳动合同报甲方备案。在劳动合同中应明确工资支付方式、支付标准（不低于当地最低工资标准）及工资支付日期等条款，工人工资约定内容要便于计量和支付。</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应建立职工花名册并办理劳动备案；要全面实行农民工实名制管理制度，建立劳动计酬手册，记录施工现场作业农民工的身份信息、劳动考勤、工资结算等信息。同时，乙方应每月向甲方提供上月所有分包作业人员的劳动合同签署情况、出勤情况、人员变动情况书面记录及本人签字确认的工资支付书面记录。除上述书面记录用工行为外，乙方承诺在本工程不存在其他劳务用工行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若发现乙方未与工人签订劳动用工合同，乙方承担3万元/人次违约金并赔偿给因此给甲方造成的一切损失，乙方同意甲方在工程进度款中扣除，甲方有权单方解除合同，乙方需按照本合同额2%支付违约金。</w:t>
      </w:r>
    </w:p>
    <w:p>
      <w:pPr>
        <w:pStyle w:val="4"/>
        <w:spacing w:line="360" w:lineRule="auto"/>
        <w:ind w:firstLine="420"/>
        <w:rPr>
          <w:rFonts w:asciiTheme="minorEastAsia" w:hAnsiTheme="minorEastAsia" w:eastAsiaTheme="minorEastAsia" w:cstheme="minorEastAsia"/>
          <w:b w:val="0"/>
          <w:sz w:val="21"/>
          <w:szCs w:val="21"/>
          <w:lang w:val="en-US"/>
        </w:rPr>
      </w:pPr>
      <w:r>
        <w:rPr>
          <w:rFonts w:hint="eastAsia" w:asciiTheme="minorEastAsia" w:hAnsiTheme="minorEastAsia" w:eastAsiaTheme="minorEastAsia" w:cstheme="minorEastAsia"/>
          <w:b w:val="0"/>
          <w:sz w:val="21"/>
          <w:szCs w:val="21"/>
          <w:lang w:val="en-US"/>
        </w:rPr>
        <w:t>意外伤害保险缴纳后乙方须将保单原件扫描并加盖公章后交甲方留存；乙方为每位劳务工人提供的意外伤害保险保额不得低于50万元。</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 支付分包作业人员工资</w:t>
      </w:r>
      <w:bookmarkEnd w:id="127"/>
      <w:bookmarkEnd w:id="128"/>
      <w:bookmarkEnd w:id="129"/>
      <w:bookmarkEnd w:id="130"/>
      <w:bookmarkEnd w:id="131"/>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必须严格执行甲方的门禁制度，为每个劳务工人办理门禁卡（人脸识别），每次进出施工现场刷卡/刷脸考勤。乙方在支付工人工资时，应以甲方门禁系统考核结果作为依据编制表格，发放工资。乙方应当依据劳动合同每月按时足额支付分包作业人员工资并支付法定社会保险，分包作业人员工资不得低于工程所在地最低工资标准，并于收到甲方支付的工程款后10日内向甲方提供支付劳务工人工资的回执单。否则，甲方有权暂停支付最近一期及以后各期工程款。</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如乙方未按照约定及时支付分包作业人员工资，出现经济纠纷事件，干扰甲方正常工作，乙方应及时解决。经甲方催告（包括口头催告）后半天内仍不履行义务，在第三方证明或相关政府部门要求下甲方可行使特别付款权，使用未付工程款代乙方支付工人工资。乙方同意支付金额参照甲方考勤记录和工资标准进行支付。甲方可通过银行打入工人工资卡或者现场以现金方式支付。乙方认可银行打款记录或者现场领取签字记录作为甲方代付依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未如期支付分包作业人员工资及法定社会保险费用，导致分包作业人员投诉、上访或引发纠纷的或影响甲方及甲方项目正常工作的，甲方可单方面解除合同，同时乙方承担2万元/次的违约金，如果违约金不足以弥补甲方损失的，乙方还应承担赔偿责任。</w:t>
      </w:r>
    </w:p>
    <w:p>
      <w:pPr>
        <w:pStyle w:val="4"/>
        <w:spacing w:line="360" w:lineRule="auto"/>
        <w:ind w:firstLine="422"/>
        <w:rPr>
          <w:rFonts w:asciiTheme="minorEastAsia" w:hAnsiTheme="minorEastAsia" w:eastAsiaTheme="minorEastAsia" w:cstheme="minorEastAsia"/>
          <w:sz w:val="21"/>
          <w:szCs w:val="21"/>
        </w:rPr>
      </w:pPr>
      <w:bookmarkStart w:id="132" w:name="_Toc383940905"/>
      <w:bookmarkStart w:id="133" w:name="_Toc384026379"/>
      <w:bookmarkStart w:id="134" w:name="_Toc389663481"/>
      <w:bookmarkStart w:id="135" w:name="_Toc389602824"/>
      <w:bookmarkStart w:id="136" w:name="_Toc384137550"/>
      <w:r>
        <w:rPr>
          <w:rFonts w:hint="eastAsia" w:asciiTheme="minorEastAsia" w:hAnsiTheme="minorEastAsia" w:eastAsiaTheme="minorEastAsia" w:cstheme="minorEastAsia"/>
          <w:sz w:val="21"/>
          <w:szCs w:val="21"/>
        </w:rPr>
        <w:t>4.3 分包作业人员管理</w:t>
      </w:r>
      <w:bookmarkEnd w:id="132"/>
      <w:bookmarkEnd w:id="133"/>
      <w:bookmarkEnd w:id="134"/>
      <w:bookmarkEnd w:id="135"/>
      <w:bookmarkEnd w:id="136"/>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4.3.1 乙方应当根据甲方编制的施工组织设计，编制与施工组织设计相适应的劳动力安排计划，劳动力安排计划应当包括分包作业人员数量、工种、进场时间、退场时间以及劳务费支付计划等，劳动力安排计划应当经甲方批准后实施。</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4.3.2 乙方应当组织具有相应资格证书和符合本合同分包作业要求的分包作业人员投入工作。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4.3.3 甲方有权随时检查分包作业人员的</w:t>
      </w:r>
      <w:r>
        <w:rPr>
          <w:rFonts w:hint="eastAsia" w:asciiTheme="minorEastAsia" w:hAnsiTheme="minorEastAsia" w:eastAsiaTheme="minorEastAsia" w:cstheme="minorEastAsia"/>
          <w:bCs/>
          <w:iCs/>
          <w:szCs w:val="21"/>
        </w:rPr>
        <w:t>有效证件及持证上岗</w:t>
      </w:r>
      <w:r>
        <w:rPr>
          <w:rFonts w:hint="eastAsia" w:asciiTheme="minorEastAsia" w:hAnsiTheme="minorEastAsia" w:eastAsiaTheme="minorEastAsia" w:cstheme="minorEastAsia"/>
          <w:bCs/>
          <w:szCs w:val="21"/>
        </w:rPr>
        <w:t>情况。特种作业人员必须按照有关规定取得相应职业资格证书，否则甲方有权禁止未获得相应资格证书的特种作业人员进入分包作业现场。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4.3.4 甲方要求撤换违章作业的分包作业人员时，乙方应当立即撤换。乙方无正当理由拒绝撤换的，应承担违约金2000元/人次。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4.3.5乙方应当对分包作业人员进行实名制管理，包括但不限于进出场管理、登记造册管理、工资支付管理以及各种证照的办理。乙方在进场前提供所有人员花名册，并提供：身份证、暂住证、健康证、上岗证等复印件，其费用由乙方自行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4.3.6乙方加强劳务用工管理，执行工程所在地建筑企业用工的有关规定。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4.3.7乙方任何危险作业活动必须经甲方批准后方准实施。</w:t>
      </w:r>
    </w:p>
    <w:p>
      <w:pPr>
        <w:pStyle w:val="2"/>
        <w:spacing w:line="360" w:lineRule="auto"/>
        <w:ind w:firstLine="422"/>
        <w:rPr>
          <w:rFonts w:asciiTheme="minorEastAsia" w:hAnsiTheme="minorEastAsia" w:eastAsiaTheme="minorEastAsia" w:cstheme="minorEastAsia"/>
          <w:sz w:val="21"/>
          <w:szCs w:val="21"/>
        </w:rPr>
      </w:pPr>
      <w:bookmarkStart w:id="137" w:name="_Toc384137551"/>
      <w:bookmarkStart w:id="138" w:name="_Toc383940906"/>
      <w:bookmarkStart w:id="139" w:name="_Toc384026380"/>
      <w:bookmarkStart w:id="140" w:name="_Toc389663482"/>
      <w:bookmarkStart w:id="141" w:name="_Toc389602825"/>
      <w:r>
        <w:rPr>
          <w:rFonts w:hint="eastAsia" w:asciiTheme="minorEastAsia" w:hAnsiTheme="minorEastAsia" w:eastAsiaTheme="minorEastAsia" w:cstheme="minorEastAsia"/>
          <w:sz w:val="21"/>
          <w:szCs w:val="21"/>
        </w:rPr>
        <w:t>5.</w:t>
      </w:r>
      <w:bookmarkEnd w:id="137"/>
      <w:bookmarkEnd w:id="138"/>
      <w:bookmarkEnd w:id="139"/>
      <w:r>
        <w:rPr>
          <w:rFonts w:hint="eastAsia" w:asciiTheme="minorEastAsia" w:hAnsiTheme="minorEastAsia" w:eastAsiaTheme="minorEastAsia" w:cstheme="minorEastAsia"/>
          <w:sz w:val="21"/>
          <w:szCs w:val="21"/>
        </w:rPr>
        <w:t xml:space="preserve"> 作业安全与环境保护</w:t>
      </w:r>
      <w:bookmarkEnd w:id="140"/>
      <w:bookmarkEnd w:id="141"/>
    </w:p>
    <w:p>
      <w:pPr>
        <w:pStyle w:val="4"/>
        <w:spacing w:line="360" w:lineRule="auto"/>
        <w:ind w:firstLine="422"/>
        <w:rPr>
          <w:rFonts w:asciiTheme="minorEastAsia" w:hAnsiTheme="minorEastAsia" w:eastAsiaTheme="minorEastAsia" w:cstheme="minorEastAsia"/>
          <w:sz w:val="21"/>
          <w:szCs w:val="21"/>
        </w:rPr>
      </w:pPr>
      <w:bookmarkStart w:id="142" w:name="_Toc383940907"/>
      <w:bookmarkStart w:id="143" w:name="_Toc384026381"/>
      <w:bookmarkStart w:id="144" w:name="_Toc384137552"/>
      <w:bookmarkStart w:id="145" w:name="_Toc389602826"/>
      <w:bookmarkStart w:id="146" w:name="_Toc389663483"/>
      <w:r>
        <w:rPr>
          <w:rFonts w:hint="eastAsia" w:asciiTheme="minorEastAsia" w:hAnsiTheme="minorEastAsia" w:eastAsiaTheme="minorEastAsia" w:cstheme="minorEastAsia"/>
          <w:sz w:val="21"/>
          <w:szCs w:val="21"/>
        </w:rPr>
        <w:t xml:space="preserve">5.1 </w:t>
      </w:r>
      <w:bookmarkEnd w:id="142"/>
      <w:bookmarkEnd w:id="143"/>
      <w:bookmarkEnd w:id="144"/>
      <w:r>
        <w:rPr>
          <w:rFonts w:hint="eastAsia" w:asciiTheme="minorEastAsia" w:hAnsiTheme="minorEastAsia" w:eastAsiaTheme="minorEastAsia" w:cstheme="minorEastAsia"/>
          <w:sz w:val="21"/>
          <w:szCs w:val="21"/>
        </w:rPr>
        <w:t>作业安全</w:t>
      </w:r>
      <w:bookmarkEnd w:id="145"/>
      <w:bookmarkEnd w:id="146"/>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5.1.1乙方应按照建质［2008］91号文件规定配备专职安全管理人员，现场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专业承包单位应当配置至少1人，并根据所承担的分部分项工程的工程量和施工危险程度增加）</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专职安全管理人员配备不足的，限7日内改正，逾期没有改正的，每缺少1人，每天承担违约金1000元；甲方、乙方专职安全管理人员集中办公，办公地点由甲方指定，甲方每月对乙方专职安全管理人员到岗情况及工作质量进行考核，缺勤费用及违约金从当月工程报量中予以扣除。</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5.1.2 乙方应明确拒绝甲方违反工程建设安全生产有关管理规定的指示。</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5.1.3 乙方应遵守工程建设安全生产有关管理规定，严格按安全标准进行作业，并随时接受行业安全检查人员依法实施的监督检查，采取必要的安全防护措施，消除事故隐患。</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5.1.4乙方应遵守国家《中华人民共和国安全生产法》、《中华人民共和国建筑法》、《中华人民共和国劳动法》、《安全生产许可证条例》、《建设工程安全生产管理条例》等有关安全生产的法律法规，严格执行《建筑安全施工检查标准》JGJ59—2011等标准、规程、规范。</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5.1.5乙方必须接受甲方管理人员对施工现场安全生产的指导、监督，服从甲方管理人员的指挥。</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5.1.6乙方应配合甲方建立安全保证体系。</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5.1.7乙方应在所招用农民工进场前组织对农民工的进场的三级安全教育，教育内容不限于安全生产教育、合理合法维权方法及上述有关内容，要积极组织相关考试，并将教育情况、考试情况录入劳务实名制管理平台，并配合甲方项目部做好入场教育。</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乙方每日进入施工现场前，必须进行班前教育。</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乙方应接受甲方对安全教育的监督，并配合甲方自行组织的教育活动开展。</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5.1.8乙方随时接受并配合甲方对安全措施落实执行情况的检查、并按照甲方要求对检查出的问题进行整改，落实到人。</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5.1.9乙方要配合甲方落实好“进入施工现场必须佩戴安全带”、每日组织班前安全教育活动、“行为安全之星”评选等管理制度或措施。</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5.1.10乙方需严格落实十项“零容忍”安全隐患及其他相关安全管理制度。严格按照甲方关于重大危险源管控的相关要求，遵守重大危险源管控流程，做好危险源日常管理。</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5.1.11如在本工程中发生安全事故，应立即向甲方报告，并做出书面记录或影像资料，重大事故按规定上报有关部门。事故发生后，乙方应全力出人出资组织抢救，防止事态扩大，并支付抢救、医疗、赔偿金等一切相关费用，作好受害方安抚工作。若乙方不及时支付费用，在任何第三方证明下，甲方可先行垫付，该费用从应付款项中扣除。且每发生一次按垫付数额的两倍向甲方支付违约金，如果违约金不足以弥补甲方损失的，乙方还应承担赔偿责任。</w:t>
      </w:r>
    </w:p>
    <w:p>
      <w:pPr>
        <w:pStyle w:val="4"/>
        <w:spacing w:line="360" w:lineRule="auto"/>
        <w:ind w:firstLine="422"/>
        <w:rPr>
          <w:rFonts w:asciiTheme="minorEastAsia" w:hAnsiTheme="minorEastAsia" w:eastAsiaTheme="minorEastAsia" w:cstheme="minorEastAsia"/>
          <w:sz w:val="21"/>
          <w:szCs w:val="21"/>
        </w:rPr>
      </w:pPr>
      <w:bookmarkStart w:id="147" w:name="_Toc383940910"/>
      <w:bookmarkStart w:id="148" w:name="_Toc384026384"/>
      <w:r>
        <w:rPr>
          <w:rFonts w:hint="eastAsia" w:asciiTheme="minorEastAsia" w:hAnsiTheme="minorEastAsia" w:eastAsiaTheme="minorEastAsia" w:cstheme="minorEastAsia"/>
          <w:sz w:val="21"/>
          <w:szCs w:val="21"/>
        </w:rPr>
        <w:t>5.2</w:t>
      </w:r>
      <w:bookmarkEnd w:id="147"/>
      <w:bookmarkEnd w:id="148"/>
      <w:r>
        <w:rPr>
          <w:rFonts w:hint="eastAsia" w:asciiTheme="minorEastAsia" w:hAnsiTheme="minorEastAsia" w:eastAsiaTheme="minorEastAsia" w:cstheme="minorEastAsia"/>
          <w:sz w:val="21"/>
          <w:szCs w:val="21"/>
        </w:rPr>
        <w:t>职业健康</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5.2.1乙方应按法律规定安排分包作业人员的劳动和休息时间，保证其雇佣人员享有休息和休假的权利。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5.2.2如果甲方提供住宿，则甲方应为乙方雇用的分包作业人员提供必要的临建板房。甲方应按工程所在地行政管理机关的标准和要求对分包作业人员的宿舍和食堂进行管理。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5.2.3乙方应按照行政管理机关的要求为外来务工人员办理暂住证等一切所需证件。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5.2.4乙方不得在施工现场临建范围内设置商店，否则按乙方结算造价2%承担违约金。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5.2.5乙方需无条件执行甲方关于临时生活及办公区域的管理制度，否则按乙方结算造价2%承担违约金。</w:t>
      </w:r>
    </w:p>
    <w:p>
      <w:pPr>
        <w:pStyle w:val="4"/>
        <w:spacing w:line="360" w:lineRule="auto"/>
        <w:ind w:firstLine="422"/>
        <w:rPr>
          <w:rFonts w:asciiTheme="minorEastAsia" w:hAnsiTheme="minorEastAsia" w:eastAsiaTheme="minorEastAsia" w:cstheme="minorEastAsia"/>
          <w:sz w:val="21"/>
          <w:szCs w:val="21"/>
        </w:rPr>
      </w:pPr>
      <w:bookmarkStart w:id="149" w:name="_Toc389602828"/>
      <w:bookmarkStart w:id="150" w:name="_Toc383940911"/>
      <w:bookmarkStart w:id="151" w:name="_Toc389663485"/>
      <w:bookmarkStart w:id="152" w:name="_Toc351203541"/>
      <w:bookmarkStart w:id="153" w:name="_Toc384026385"/>
      <w:bookmarkStart w:id="154" w:name="_Toc384137554"/>
      <w:bookmarkStart w:id="155" w:name="_Toc337558766"/>
      <w:r>
        <w:rPr>
          <w:rFonts w:hint="eastAsia" w:asciiTheme="minorEastAsia" w:hAnsiTheme="minorEastAsia" w:eastAsiaTheme="minorEastAsia" w:cstheme="minorEastAsia"/>
          <w:sz w:val="21"/>
          <w:szCs w:val="21"/>
        </w:rPr>
        <w:t>5.3 环境保护</w:t>
      </w:r>
      <w:bookmarkEnd w:id="149"/>
      <w:bookmarkEnd w:id="150"/>
      <w:bookmarkEnd w:id="151"/>
      <w:bookmarkEnd w:id="152"/>
      <w:bookmarkEnd w:id="153"/>
      <w:bookmarkEnd w:id="154"/>
    </w:p>
    <w:bookmarkEnd w:id="155"/>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在合同履行期间，乙方应采取合理措施保护分包作业现场环境。对分包作业过程中可能引起的大气、水、噪音以及固体废物等污染采取具体可行的防范措施，</w:t>
      </w:r>
      <w:r>
        <w:rPr>
          <w:rFonts w:hint="eastAsia" w:asciiTheme="minorEastAsia" w:hAnsiTheme="minorEastAsia" w:eastAsiaTheme="minorEastAsia" w:cstheme="minorEastAsia"/>
          <w:szCs w:val="21"/>
        </w:rPr>
        <w:t>确保符合甲方的环境管理体系目标和要求</w:t>
      </w:r>
      <w:r>
        <w:rPr>
          <w:rFonts w:hint="eastAsia" w:asciiTheme="minorEastAsia" w:hAnsiTheme="minorEastAsia" w:eastAsiaTheme="minorEastAsia" w:cstheme="minorEastAsia"/>
          <w:bCs/>
          <w:szCs w:val="21"/>
        </w:rPr>
        <w:t>。乙方应当遵守甲方关于分包作业现场环境保护的要求。</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乙方应承担因其原因引起的环境污染侵权损害赔偿责任，因上述环境污染引起纠纷而导致分包作业暂停的，由此增加的费用和（或）延误的工期由乙方承担。</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5.4文明施工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乙方应严格执行建设主管部门及环保、环卫、消防等有关部门对施工现场管理的规定及甲方的有关管理制度和CI标化工地标准，确保现场管理达标，创造标化工地。</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（1）按甲方的统一规划搭设临时设施，分类整齐堆放材料、机具，挂牌标识。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（2）按标化工地要求完成场地硬化覆盖，设置标牌，做好现场美化，做到每天工完场清，保持现场整洁。</w:t>
      </w:r>
    </w:p>
    <w:p>
      <w:pPr>
        <w:pStyle w:val="53"/>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进场后，派专人负责工作面及生活区卫生清理工作，并将垃圾清理装车运输到甲方指定位置满足甲方项目管理要求。否则，甲方有权安排其他人完成此项工作，相关费用由乙方承担。负责施工现场的垃圾清理、堆放、装车工作，做到工完场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（4）乙方施工现场人员服装，由甲方统一提供样式，或由甲方统一订制，费用由乙方承担。乙方应做好生活区管理，做好自身责任区的治安保卫工作。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（5）按甲方要求设置消防设施，负责自用部分消防设施的费用。乙方负责该消防设施的维护、保管，损坏照价赔偿。</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（6）因乙方原因文明施工、标化工地达不到要求，</w:t>
      </w:r>
      <w:r>
        <w:rPr>
          <w:rFonts w:hint="eastAsia" w:asciiTheme="minorEastAsia" w:hAnsiTheme="minorEastAsia" w:eastAsiaTheme="minorEastAsia" w:cstheme="minorEastAsia"/>
          <w:szCs w:val="21"/>
          <w:lang w:val="en-US"/>
        </w:rPr>
        <w:t>甲方有权要求乙方赔偿全部损失，并从乙方进度款中扣除安全文明施工费</w:t>
      </w:r>
      <w:r>
        <w:rPr>
          <w:rFonts w:hint="eastAsia" w:asciiTheme="minorEastAsia" w:hAnsiTheme="minorEastAsia" w:eastAsiaTheme="minorEastAsia" w:cstheme="minorEastAsia"/>
          <w:szCs w:val="21"/>
        </w:rPr>
        <w:t>。</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5.5绿色施工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必须遵守国家、当地政府部门的有关绿色施工的规定、标准和要求，定期对自有管理人员及劳务工人进行绿色施工法规、技术知识培训等，并接受相关单位的监督管理。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应建立绿色施工组织架构和绿色施工管理体系，设专人（工人数量不少于</w:t>
      </w:r>
      <w:r>
        <w:rPr>
          <w:rFonts w:hint="eastAsia" w:asciiTheme="minorEastAsia" w:hAnsiTheme="minorEastAsia" w:eastAsiaTheme="minorEastAsia" w:cstheme="minorEastAsia"/>
          <w:szCs w:val="21"/>
          <w:lang w:val="en-US"/>
        </w:rPr>
        <w:t>5人且必须满足管理要求）</w:t>
      </w:r>
      <w:r>
        <w:rPr>
          <w:rFonts w:hint="eastAsia" w:asciiTheme="minorEastAsia" w:hAnsiTheme="minorEastAsia" w:eastAsiaTheme="minorEastAsia" w:cstheme="minorEastAsia"/>
          <w:szCs w:val="21"/>
        </w:rPr>
        <w:t>负责绿色施工管理工作，责任落实到人，并保证有效运行，真正做到“四节一环保”即：节水、节能、节地、节材和环境保护。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（1）建筑余料应合理使用: 施工现场建筑余料要合理利用，如混凝土用于制作路牙石，预制过梁等，钢筋制作马镫，定位筋等；</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（2）板材、块材等下脚料和撒落混凝土及砂浆应科学利用: 下脚料等分规格后合理进行利用；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（3）混凝土养护和砂浆搅拌用水应合理，应有节水措施: 混凝土养护宜采用覆膜养护或喷雾养护等节水措施；</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（4）管网和用水器具不应有渗漏：对管网及用水器具要定期进行检查维修；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（5）对施工现场的生产、生活、办公和主要耗能施工设备应设有节能的控制措施：主要耗能设备要有自动控制等相关控制措施，避免造成能源浪费；</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（6）国家、行业、地方政府明令淘汰的施工设备、机具和产品不应使用：施工现场严禁使用国家命令淘汰的用能设备及生产工艺；</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（7）应采用节能型设施：现场临电设备、小型机具、照明灯具等应采用带有国家能源效率标示的产品；</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（8）临时用电应设置合理，管理制度应齐全并应落实到位：施工现场临时用电要规范，制定相关管理制度，有专人负责；</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（9）应采用能源利用效率高的施工机械设备：现场施工应选用功率与负载相匹配的施工机械设备；</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（10）施工机具资源应共享：合理进行施工平面布置，塔吊、加工厂等要充分考虑多区域共同利用；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（11）应定期监控重点耗能设备的能源利用情况，并有记录：塔吊、施工电梯等重点耗能设备要单独安装电表；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（12）建筑材料的选用应缩短运输距离，减少能源消耗：500km以内的建筑材料用量占施工使用的建筑材料总重量的70%以上；</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（13）应采用能耗少的施工工艺：改进施工工艺，节能降耗。如采用逆作法等，降低扬尘及噪音、减少材料消耗、避免使用大型设备能源；</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（14）应合理安排施工工序和施工进度：在既定施工目标条件下，做到均衡施工、流水施工。特别要避免突击赶工期造成的无序施工、人力物力财力浪费等现象。</w:t>
      </w:r>
    </w:p>
    <w:p>
      <w:pPr>
        <w:pStyle w:val="2"/>
        <w:spacing w:line="360" w:lineRule="auto"/>
        <w:ind w:firstLine="422"/>
        <w:rPr>
          <w:rFonts w:asciiTheme="minorEastAsia" w:hAnsiTheme="minorEastAsia" w:eastAsiaTheme="minorEastAsia" w:cstheme="minorEastAsia"/>
          <w:sz w:val="21"/>
          <w:szCs w:val="21"/>
        </w:rPr>
      </w:pPr>
      <w:bookmarkStart w:id="156" w:name="_Toc384026386"/>
      <w:bookmarkStart w:id="157" w:name="_Toc383940912"/>
      <w:bookmarkStart w:id="158" w:name="_Toc384137555"/>
      <w:bookmarkStart w:id="159" w:name="_Toc389602829"/>
      <w:bookmarkStart w:id="160" w:name="_Toc389663486"/>
      <w:r>
        <w:rPr>
          <w:rFonts w:hint="eastAsia" w:asciiTheme="minorEastAsia" w:hAnsiTheme="minorEastAsia" w:eastAsiaTheme="minorEastAsia" w:cstheme="minorEastAsia"/>
          <w:sz w:val="21"/>
          <w:szCs w:val="21"/>
        </w:rPr>
        <w:t>6.</w:t>
      </w:r>
      <w:bookmarkEnd w:id="156"/>
      <w:bookmarkEnd w:id="157"/>
      <w:bookmarkEnd w:id="158"/>
      <w:r>
        <w:rPr>
          <w:rFonts w:hint="eastAsia" w:asciiTheme="minorEastAsia" w:hAnsiTheme="minorEastAsia" w:eastAsiaTheme="minorEastAsia" w:cstheme="minorEastAsia"/>
          <w:sz w:val="21"/>
          <w:szCs w:val="21"/>
        </w:rPr>
        <w:t xml:space="preserve"> 作业期限及进度</w:t>
      </w:r>
      <w:bookmarkEnd w:id="159"/>
      <w:bookmarkEnd w:id="160"/>
    </w:p>
    <w:p>
      <w:pPr>
        <w:pStyle w:val="4"/>
        <w:spacing w:line="360" w:lineRule="auto"/>
        <w:ind w:firstLine="422"/>
        <w:rPr>
          <w:rFonts w:asciiTheme="minorEastAsia" w:hAnsiTheme="minorEastAsia" w:eastAsiaTheme="minorEastAsia" w:cstheme="minorEastAsia"/>
          <w:sz w:val="21"/>
          <w:szCs w:val="21"/>
        </w:rPr>
      </w:pPr>
      <w:bookmarkStart w:id="161" w:name="_Toc384026387"/>
      <w:bookmarkStart w:id="162" w:name="_Toc384137556"/>
      <w:bookmarkStart w:id="163" w:name="_Toc383940913"/>
      <w:bookmarkStart w:id="164" w:name="_Toc389663487"/>
      <w:bookmarkStart w:id="165" w:name="_Toc389602830"/>
      <w:r>
        <w:rPr>
          <w:rFonts w:hint="eastAsia" w:asciiTheme="minorEastAsia" w:hAnsiTheme="minorEastAsia" w:eastAsiaTheme="minorEastAsia" w:cstheme="minorEastAsia"/>
          <w:sz w:val="21"/>
          <w:szCs w:val="21"/>
        </w:rPr>
        <w:t xml:space="preserve">6.1 </w:t>
      </w:r>
      <w:bookmarkEnd w:id="161"/>
      <w:bookmarkEnd w:id="162"/>
      <w:bookmarkEnd w:id="163"/>
      <w:r>
        <w:rPr>
          <w:rFonts w:hint="eastAsia" w:asciiTheme="minorEastAsia" w:hAnsiTheme="minorEastAsia" w:eastAsiaTheme="minorEastAsia" w:cstheme="minorEastAsia"/>
          <w:sz w:val="21"/>
          <w:szCs w:val="21"/>
        </w:rPr>
        <w:t>分包作业方案</w:t>
      </w:r>
      <w:bookmarkEnd w:id="164"/>
      <w:bookmarkEnd w:id="165"/>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iCs/>
          <w:szCs w:val="21"/>
        </w:rPr>
        <w:t>6.1.1 乙方根据甲方提供的图纸</w:t>
      </w:r>
      <w:r>
        <w:rPr>
          <w:rFonts w:hint="eastAsia" w:asciiTheme="minorEastAsia" w:hAnsiTheme="minorEastAsia" w:eastAsiaTheme="minorEastAsia" w:cstheme="minorEastAsia"/>
          <w:bCs/>
          <w:szCs w:val="21"/>
        </w:rPr>
        <w:t>负责编制施工组织设计，施工组织设计应当包括如下内容：施工方案、施工现场平面布置图、施工进度计划和保证措施、劳动力及材料供应计划、施工机械设备的选用、质量保证体系及措施、安全生产与文明施工措施、环境保护与成本控制措施等，在分包作业过程中，施工组织设计修订的，乙方应及时通知甲方。</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6.1.2 乙方应当根据甲方要求及施工组织设计，编制及修订分包作业方案，分包作业方案应包括劳动力安排计划、机具、设备及材料供应计划等。乙方应于开工前7天提供分包作业方案。</w:t>
      </w:r>
    </w:p>
    <w:p>
      <w:pPr>
        <w:pStyle w:val="4"/>
        <w:spacing w:line="360" w:lineRule="auto"/>
        <w:ind w:firstLine="422"/>
        <w:rPr>
          <w:rFonts w:asciiTheme="minorEastAsia" w:hAnsiTheme="minorEastAsia" w:eastAsiaTheme="minorEastAsia" w:cstheme="minorEastAsia"/>
          <w:sz w:val="21"/>
          <w:szCs w:val="21"/>
        </w:rPr>
      </w:pPr>
      <w:bookmarkStart w:id="166" w:name="_Toc383940914"/>
      <w:bookmarkStart w:id="167" w:name="_Toc384137557"/>
      <w:bookmarkStart w:id="168" w:name="_Toc384026388"/>
      <w:bookmarkStart w:id="169" w:name="_Toc389602831"/>
      <w:bookmarkStart w:id="170" w:name="_Toc389663488"/>
      <w:r>
        <w:rPr>
          <w:rFonts w:hint="eastAsia" w:asciiTheme="minorEastAsia" w:hAnsiTheme="minorEastAsia" w:eastAsiaTheme="minorEastAsia" w:cstheme="minorEastAsia"/>
          <w:sz w:val="21"/>
          <w:szCs w:val="21"/>
        </w:rPr>
        <w:t xml:space="preserve">6.2 </w:t>
      </w:r>
      <w:bookmarkEnd w:id="166"/>
      <w:bookmarkEnd w:id="167"/>
      <w:bookmarkEnd w:id="168"/>
      <w:r>
        <w:rPr>
          <w:rFonts w:hint="eastAsia" w:asciiTheme="minorEastAsia" w:hAnsiTheme="minorEastAsia" w:eastAsiaTheme="minorEastAsia" w:cstheme="minorEastAsia"/>
          <w:sz w:val="21"/>
          <w:szCs w:val="21"/>
        </w:rPr>
        <w:t>开始工作</w:t>
      </w:r>
      <w:bookmarkEnd w:id="169"/>
      <w:bookmarkEnd w:id="170"/>
    </w:p>
    <w:p>
      <w:pPr>
        <w:spacing w:line="360" w:lineRule="auto"/>
        <w:ind w:firstLine="420" w:firstLineChars="200"/>
        <w:rPr>
          <w:rFonts w:asciiTheme="minorEastAsia" w:hAnsiTheme="minorEastAsia" w:eastAsiaTheme="minorEastAsia" w:cstheme="minorEastAsia"/>
          <w:bCs/>
          <w:szCs w:val="21"/>
        </w:rPr>
      </w:pPr>
      <w:bookmarkStart w:id="171" w:name="_Toc383940915"/>
      <w:bookmarkStart w:id="172" w:name="_Toc384026389"/>
      <w:r>
        <w:rPr>
          <w:rFonts w:hint="eastAsia" w:asciiTheme="minorEastAsia" w:hAnsiTheme="minorEastAsia" w:eastAsiaTheme="minorEastAsia" w:cstheme="minorEastAsia"/>
          <w:bCs/>
          <w:szCs w:val="21"/>
        </w:rPr>
        <w:t>6.2.1</w:t>
      </w:r>
      <w:bookmarkEnd w:id="171"/>
      <w:bookmarkEnd w:id="172"/>
      <w:r>
        <w:rPr>
          <w:rFonts w:hint="eastAsia" w:asciiTheme="minorEastAsia" w:hAnsiTheme="minorEastAsia" w:eastAsiaTheme="minorEastAsia" w:cstheme="minorEastAsia"/>
          <w:bCs/>
          <w:szCs w:val="21"/>
        </w:rPr>
        <w:t>分包作业准备</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合同当事人应按约定完成如下分包作业准备工作：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（1）甲方负责工程技术交底，组织图纸会审。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（2）乙方应根据施工组织设计及分包作业方案，组织分包作业人员。</w:t>
      </w:r>
    </w:p>
    <w:p>
      <w:pPr>
        <w:spacing w:line="360" w:lineRule="auto"/>
        <w:ind w:firstLine="420" w:firstLineChars="200"/>
        <w:rPr>
          <w:rFonts w:asciiTheme="minorEastAsia" w:hAnsiTheme="minorEastAsia" w:eastAsiaTheme="minorEastAsia" w:cstheme="minorEastAsia"/>
          <w:bCs/>
          <w:szCs w:val="21"/>
        </w:rPr>
      </w:pPr>
      <w:bookmarkStart w:id="173" w:name="_Toc383940916"/>
      <w:bookmarkStart w:id="174" w:name="_Toc384026390"/>
      <w:r>
        <w:rPr>
          <w:rFonts w:hint="eastAsia" w:asciiTheme="minorEastAsia" w:hAnsiTheme="minorEastAsia" w:eastAsiaTheme="minorEastAsia" w:cstheme="minorEastAsia"/>
          <w:bCs/>
          <w:szCs w:val="21"/>
        </w:rPr>
        <w:t>6.2.2</w:t>
      </w:r>
      <w:bookmarkEnd w:id="173"/>
      <w:bookmarkEnd w:id="174"/>
      <w:r>
        <w:rPr>
          <w:rFonts w:hint="eastAsia" w:asciiTheme="minorEastAsia" w:hAnsiTheme="minorEastAsia" w:eastAsiaTheme="minorEastAsia" w:cstheme="minorEastAsia"/>
          <w:bCs/>
          <w:szCs w:val="21"/>
        </w:rPr>
        <w:t>分包作业通知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合同当事人应按照法律规定和合同约定获得分包作业所需的许可。甲方应在计划开始工作日期7天前向乙方发出分包作业通知，作业期限自分包作业通知中载明的开始工作日期起算。</w:t>
      </w:r>
    </w:p>
    <w:p>
      <w:pPr>
        <w:pStyle w:val="4"/>
        <w:spacing w:line="360" w:lineRule="auto"/>
        <w:ind w:firstLine="422"/>
        <w:rPr>
          <w:rFonts w:asciiTheme="minorEastAsia" w:hAnsiTheme="minorEastAsia" w:eastAsiaTheme="minorEastAsia" w:cstheme="minorEastAsia"/>
          <w:sz w:val="21"/>
          <w:szCs w:val="21"/>
        </w:rPr>
      </w:pPr>
      <w:bookmarkStart w:id="175" w:name="_Toc384026391"/>
      <w:bookmarkStart w:id="176" w:name="_Toc389663489"/>
      <w:bookmarkStart w:id="177" w:name="_Toc389602832"/>
      <w:bookmarkStart w:id="178" w:name="_Toc384137558"/>
      <w:bookmarkStart w:id="179" w:name="_Toc383940917"/>
      <w:r>
        <w:rPr>
          <w:rFonts w:hint="eastAsia" w:asciiTheme="minorEastAsia" w:hAnsiTheme="minorEastAsia" w:eastAsiaTheme="minorEastAsia" w:cstheme="minorEastAsia"/>
          <w:sz w:val="21"/>
          <w:szCs w:val="21"/>
        </w:rPr>
        <w:t>6.3 作业期限延误</w:t>
      </w:r>
      <w:bookmarkEnd w:id="175"/>
      <w:bookmarkEnd w:id="176"/>
      <w:bookmarkEnd w:id="177"/>
      <w:bookmarkEnd w:id="178"/>
      <w:bookmarkEnd w:id="179"/>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6.3.1工期顺延</w:t>
      </w:r>
    </w:p>
    <w:p>
      <w:pPr>
        <w:spacing w:line="360" w:lineRule="auto"/>
        <w:ind w:firstLine="438" w:firstLineChars="20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合同履行期间，因下列原因造成工期延误的，乙方有权要求工期相应顺延：</w:t>
      </w:r>
    </w:p>
    <w:p>
      <w:pPr>
        <w:spacing w:line="360" w:lineRule="auto"/>
        <w:ind w:firstLine="438" w:firstLineChars="20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（1）建设单位认可的工期延误；</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（2）因不可抗力或甲方原因导致乙方不能正常施工，并经甲方现场代表、项目总工、商务经理、项目副经理签字确认。</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出现上述两种情形，甲方对乙方仅顺延工期，不进行任何费用补偿。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6.3.2工期顺延的申请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当第6.3.1款所述情况发生后，乙方应在5天内以书面形式向甲方现场代表提交要求延期的报告，并在延期报告提交后7日内提交详细资料。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6.3.3拒绝延期和批准延期</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如果乙方在工期延误事件发生后，未能在6.3.2款约定时间内发出要求延期的通知和提交最终详细资料，则视为该事件不影响施工进度或乙方放弃索赔工期的权利，甲方可拒绝做出任何延期的决定。</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甲方现场代表应在收到乙方按6.3.2款约定发出要求延期的通知和提交最终详细资料后的14天内，要求乙方进一步补充顺延工期的理由或甲乙双方协商确定顺延工期的天数。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6.3.4节点工期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甲方根据合同约定工期编制节点工期，乙方必须严格按照甲方制定的节点工期要求组织施工，工程节点工期甲乙双方在合同中约定。</w:t>
      </w:r>
    </w:p>
    <w:p>
      <w:pPr>
        <w:spacing w:line="360" w:lineRule="auto"/>
        <w:ind w:firstLine="420" w:firstLineChars="200"/>
        <w:rPr>
          <w:rFonts w:asciiTheme="minorEastAsia" w:hAnsiTheme="minorEastAsia" w:eastAsiaTheme="minorEastAsia" w:cstheme="minorEastAsia"/>
          <w:bCs/>
          <w:szCs w:val="21"/>
        </w:rPr>
      </w:pPr>
      <w:bookmarkStart w:id="180" w:name="_Toc384026392"/>
      <w:bookmarkStart w:id="181" w:name="_Toc383940918"/>
      <w:r>
        <w:rPr>
          <w:rFonts w:hint="eastAsia" w:asciiTheme="minorEastAsia" w:hAnsiTheme="minorEastAsia" w:eastAsiaTheme="minorEastAsia" w:cstheme="minorEastAsia"/>
          <w:bCs/>
          <w:szCs w:val="21"/>
        </w:rPr>
        <w:t>6.3.5 因甲方原因导致作业期限延误</w:t>
      </w:r>
      <w:bookmarkEnd w:id="180"/>
      <w:bookmarkEnd w:id="181"/>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因甲方原因未按计划开始工作日期开始工作的，甲方应按实际开始工作日期顺延作业期限，确保实际作业期限不低于合同约定的作业总日历天数。</w:t>
      </w:r>
      <w:bookmarkStart w:id="182" w:name="_Toc383940919"/>
      <w:bookmarkStart w:id="183" w:name="_Toc384026393"/>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6.3.6 因乙方原因导致作业期限延误</w:t>
      </w:r>
      <w:bookmarkEnd w:id="182"/>
      <w:bookmarkEnd w:id="183"/>
    </w:p>
    <w:p>
      <w:pPr>
        <w:spacing w:line="360" w:lineRule="auto"/>
        <w:ind w:firstLine="420" w:firstLineChars="200"/>
        <w:rPr>
          <w:rFonts w:asciiTheme="minorEastAsia" w:hAnsiTheme="minorEastAsia" w:eastAsiaTheme="minorEastAsia" w:cstheme="minorEastAsia"/>
          <w:bCs/>
          <w:szCs w:val="21"/>
        </w:rPr>
      </w:pPr>
      <w:bookmarkStart w:id="184" w:name="_Toc296503076"/>
      <w:bookmarkStart w:id="185" w:name="_Toc296346577"/>
      <w:r>
        <w:rPr>
          <w:rFonts w:hint="eastAsia" w:asciiTheme="minorEastAsia" w:hAnsiTheme="minorEastAsia" w:eastAsiaTheme="minorEastAsia" w:cstheme="minorEastAsia"/>
          <w:bCs/>
          <w:szCs w:val="21"/>
        </w:rPr>
        <w:t>因</w:t>
      </w:r>
      <w:bookmarkEnd w:id="184"/>
      <w:bookmarkEnd w:id="185"/>
      <w:r>
        <w:rPr>
          <w:rFonts w:hint="eastAsia" w:asciiTheme="minorEastAsia" w:hAnsiTheme="minorEastAsia" w:eastAsiaTheme="minorEastAsia" w:cstheme="minorEastAsia"/>
          <w:bCs/>
          <w:szCs w:val="21"/>
        </w:rPr>
        <w:t>乙方原因造成节点工期或者合同工期</w:t>
      </w:r>
      <w:r>
        <w:rPr>
          <w:rFonts w:hint="eastAsia" w:asciiTheme="minorEastAsia" w:hAnsiTheme="minorEastAsia" w:eastAsiaTheme="minorEastAsia" w:cstheme="minorEastAsia"/>
          <w:szCs w:val="21"/>
        </w:rPr>
        <w:t>延误的，乙方承担</w:t>
      </w:r>
      <w:r>
        <w:rPr>
          <w:rFonts w:hint="eastAsia" w:asciiTheme="minorEastAsia" w:hAnsiTheme="minorEastAsia" w:eastAsiaTheme="minorEastAsia" w:cstheme="minorEastAsia"/>
          <w:szCs w:val="21"/>
          <w:u w:val="single"/>
        </w:rPr>
        <w:t xml:space="preserve"> 合同金额的0.2% /天</w:t>
      </w:r>
      <w:r>
        <w:rPr>
          <w:rFonts w:hint="eastAsia" w:asciiTheme="minorEastAsia" w:hAnsiTheme="minorEastAsia" w:eastAsiaTheme="minorEastAsia" w:cstheme="minorEastAsia"/>
          <w:szCs w:val="21"/>
        </w:rPr>
        <w:t>的逾期违约金，如果节点工期延误，但合同工期满足要求，则节点工期罚款可不扣除。</w:t>
      </w:r>
      <w:r>
        <w:rPr>
          <w:rFonts w:hint="eastAsia" w:asciiTheme="minorEastAsia" w:hAnsiTheme="minorEastAsia" w:eastAsiaTheme="minorEastAsia" w:cstheme="minorEastAsia"/>
          <w:bCs/>
          <w:szCs w:val="21"/>
        </w:rPr>
        <w:t>乙方支付逾期违约金后，不免除乙方继续完成分包作业及整改的义务。如果节点工期延误超过7天或合同工期延误超过14天，甲方有权单方解除合同，</w:t>
      </w:r>
      <w:r>
        <w:rPr>
          <w:rFonts w:hint="eastAsia" w:asciiTheme="minorEastAsia" w:hAnsiTheme="minorEastAsia" w:eastAsiaTheme="minorEastAsia" w:cstheme="minorEastAsia"/>
          <w:szCs w:val="21"/>
        </w:rPr>
        <w:t>且乙方须向甲方支付合同额的20%的违约金。</w:t>
      </w:r>
    </w:p>
    <w:p>
      <w:pPr>
        <w:pStyle w:val="4"/>
        <w:spacing w:line="360" w:lineRule="auto"/>
        <w:ind w:firstLine="422"/>
        <w:rPr>
          <w:rFonts w:asciiTheme="minorEastAsia" w:hAnsiTheme="minorEastAsia" w:eastAsiaTheme="minorEastAsia" w:cstheme="minorEastAsia"/>
          <w:sz w:val="21"/>
          <w:szCs w:val="21"/>
        </w:rPr>
      </w:pPr>
      <w:bookmarkStart w:id="186" w:name="_Toc383940921"/>
      <w:bookmarkStart w:id="187" w:name="_Toc384137559"/>
      <w:bookmarkStart w:id="188" w:name="_Toc384026395"/>
      <w:bookmarkStart w:id="189" w:name="_Toc389602833"/>
      <w:bookmarkStart w:id="190" w:name="_Toc389663490"/>
      <w:r>
        <w:rPr>
          <w:rFonts w:hint="eastAsia" w:asciiTheme="minorEastAsia" w:hAnsiTheme="minorEastAsia" w:eastAsiaTheme="minorEastAsia" w:cstheme="minorEastAsia"/>
          <w:sz w:val="21"/>
          <w:szCs w:val="21"/>
        </w:rPr>
        <w:t>6.4 分包作业暂停</w:t>
      </w:r>
      <w:bookmarkEnd w:id="186"/>
      <w:bookmarkEnd w:id="187"/>
      <w:bookmarkEnd w:id="188"/>
      <w:bookmarkEnd w:id="189"/>
      <w:bookmarkEnd w:id="190"/>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规定和建设单位支付情况支付已完工程劳务费。</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在乙方没有全面履行完此分包合同义务之前，甲方与建设单位合同解除，甲方应当及时通知乙方，乙方接到通知后应尽快与甲方协商，解除或调整分包合同的内容，乙方及时做好已完工程的结算。无法施工的剩余分包内容工程，乙方放弃主张可得利益</w:t>
      </w:r>
      <w:r>
        <w:rPr>
          <w:rFonts w:hint="eastAsia" w:asciiTheme="minorEastAsia" w:hAnsiTheme="minorEastAsia" w:eastAsiaTheme="minorEastAsia" w:cstheme="minorEastAsia"/>
          <w:szCs w:val="21"/>
          <w:lang w:val="en-US"/>
        </w:rPr>
        <w:t>等</w:t>
      </w:r>
      <w:r>
        <w:rPr>
          <w:rFonts w:hint="eastAsia" w:asciiTheme="minorEastAsia" w:hAnsiTheme="minorEastAsia" w:eastAsiaTheme="minorEastAsia" w:cstheme="minorEastAsia"/>
          <w:szCs w:val="21"/>
        </w:rPr>
        <w:t>权利。</w:t>
      </w:r>
    </w:p>
    <w:p>
      <w:pPr>
        <w:pStyle w:val="4"/>
        <w:spacing w:line="360" w:lineRule="auto"/>
        <w:ind w:firstLine="422"/>
        <w:rPr>
          <w:rFonts w:asciiTheme="minorEastAsia" w:hAnsiTheme="minorEastAsia" w:eastAsiaTheme="minorEastAsia" w:cstheme="minorEastAsia"/>
          <w:sz w:val="21"/>
          <w:szCs w:val="21"/>
        </w:rPr>
      </w:pPr>
      <w:bookmarkStart w:id="191" w:name="_Toc384026396"/>
      <w:bookmarkStart w:id="192" w:name="_Toc384137560"/>
      <w:bookmarkStart w:id="193" w:name="_Toc383940922"/>
      <w:bookmarkStart w:id="194" w:name="_Toc389602834"/>
      <w:bookmarkStart w:id="195" w:name="_Toc389663491"/>
      <w:r>
        <w:rPr>
          <w:rFonts w:hint="eastAsia" w:asciiTheme="minorEastAsia" w:hAnsiTheme="minorEastAsia" w:eastAsiaTheme="minorEastAsia" w:cstheme="minorEastAsia"/>
          <w:sz w:val="21"/>
          <w:szCs w:val="21"/>
        </w:rPr>
        <w:t xml:space="preserve">6.5 </w:t>
      </w:r>
      <w:bookmarkEnd w:id="191"/>
      <w:bookmarkEnd w:id="192"/>
      <w:bookmarkEnd w:id="193"/>
      <w:r>
        <w:rPr>
          <w:rFonts w:hint="eastAsia" w:asciiTheme="minorEastAsia" w:hAnsiTheme="minorEastAsia" w:eastAsiaTheme="minorEastAsia" w:cstheme="minorEastAsia"/>
          <w:sz w:val="21"/>
          <w:szCs w:val="21"/>
        </w:rPr>
        <w:t>工作配合</w:t>
      </w:r>
      <w:bookmarkEnd w:id="194"/>
      <w:bookmarkEnd w:id="195"/>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6.5.1 乙方按约定完成分包作业，必须由甲方或分包作业现场内的第三方进行配合时，甲方应配合乙方工作或确保乙方获得该第三方的配合。</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6.5.2 甲方或分包作业现场内第三方的工作必须由乙方配合时，乙方应按甲方的指示予以配合，否则由此造成的一切损失由乙方承担，并承担10000元/次的违约金。</w:t>
      </w:r>
    </w:p>
    <w:p>
      <w:pPr>
        <w:pStyle w:val="2"/>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机具、设备及材料供应</w:t>
      </w:r>
      <w:bookmarkEnd w:id="63"/>
      <w:bookmarkEnd w:id="64"/>
      <w:bookmarkEnd w:id="65"/>
      <w:bookmarkEnd w:id="66"/>
      <w:bookmarkEnd w:id="67"/>
    </w:p>
    <w:p>
      <w:pPr>
        <w:pStyle w:val="4"/>
        <w:spacing w:line="360" w:lineRule="auto"/>
        <w:ind w:firstLine="422"/>
        <w:rPr>
          <w:rFonts w:asciiTheme="minorEastAsia" w:hAnsiTheme="minorEastAsia" w:eastAsiaTheme="minorEastAsia" w:cstheme="minorEastAsia"/>
          <w:sz w:val="21"/>
          <w:szCs w:val="21"/>
        </w:rPr>
      </w:pPr>
      <w:bookmarkStart w:id="196" w:name="_Toc389663494"/>
      <w:bookmarkStart w:id="197" w:name="_Toc383940925"/>
      <w:bookmarkStart w:id="198" w:name="_Toc384137563"/>
      <w:bookmarkStart w:id="199" w:name="_Toc384026399"/>
      <w:bookmarkStart w:id="200" w:name="_Toc389602837"/>
      <w:r>
        <w:rPr>
          <w:rFonts w:hint="eastAsia" w:asciiTheme="minorEastAsia" w:hAnsiTheme="minorEastAsia" w:eastAsiaTheme="minorEastAsia" w:cstheme="minorEastAsia"/>
          <w:sz w:val="21"/>
          <w:szCs w:val="21"/>
        </w:rPr>
        <w:t>7.1 机具、设备和材料供应计划</w:t>
      </w:r>
      <w:bookmarkEnd w:id="196"/>
      <w:bookmarkEnd w:id="197"/>
      <w:bookmarkEnd w:id="198"/>
      <w:bookmarkEnd w:id="199"/>
      <w:bookmarkEnd w:id="20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7.1.1乙方应在收到甲方提供的施工组织设计之日起14天内，向甲方提交机具、设备、材料供应计划。</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上述供应计划经甲方确认后，甲方应按供应计划要求的品种、规格、型号、质量、数量和供应时间等组织货源并及时运入场地。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7.1.3 甲方提供的机具、设备应在安装调试完毕，确认运行良好后交付乙方使用。甲方提供的材料在进场时应由乙方负责验收，如材料的品种、规格、型号、质量、数量不符合要求，乙方应在验收时提出，否则，视为乙方认可甲方提供机具、设备符合要求，如果乙方再行提出其他要求，由此增加的费用和（或）延误的期限均由乙方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7.1.4由甲方提供给乙方使用的机具在进出场时，乙方必须参与验收，否则，以甲方单方确认的数量为准。</w:t>
      </w:r>
    </w:p>
    <w:p>
      <w:pPr>
        <w:pStyle w:val="4"/>
        <w:spacing w:line="360" w:lineRule="auto"/>
        <w:ind w:firstLine="422"/>
        <w:rPr>
          <w:rFonts w:asciiTheme="minorEastAsia" w:hAnsiTheme="minorEastAsia" w:eastAsiaTheme="minorEastAsia" w:cstheme="minorEastAsia"/>
          <w:sz w:val="21"/>
          <w:szCs w:val="21"/>
        </w:rPr>
      </w:pPr>
      <w:bookmarkStart w:id="201" w:name="_Toc384026400"/>
      <w:bookmarkStart w:id="202" w:name="_Toc389663495"/>
      <w:bookmarkStart w:id="203" w:name="_Toc389602838"/>
      <w:bookmarkStart w:id="204" w:name="_Toc383940926"/>
      <w:bookmarkStart w:id="205" w:name="_Toc384137564"/>
      <w:r>
        <w:rPr>
          <w:rFonts w:hint="eastAsia" w:asciiTheme="minorEastAsia" w:hAnsiTheme="minorEastAsia" w:eastAsiaTheme="minorEastAsia" w:cstheme="minorEastAsia"/>
          <w:sz w:val="21"/>
          <w:szCs w:val="21"/>
        </w:rPr>
        <w:t>7.2 大型机械、主要材料和周转性材料</w:t>
      </w:r>
      <w:bookmarkEnd w:id="201"/>
      <w:bookmarkEnd w:id="202"/>
      <w:bookmarkEnd w:id="203"/>
      <w:bookmarkEnd w:id="204"/>
      <w:bookmarkEnd w:id="20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大型机械、主要材料和周转性材料</w:t>
      </w:r>
      <w:bookmarkStart w:id="206" w:name="_Toc384026401"/>
      <w:bookmarkStart w:id="207" w:name="_Toc389602839"/>
      <w:bookmarkStart w:id="208" w:name="_Toc383940927"/>
      <w:bookmarkStart w:id="209" w:name="_Toc384137565"/>
      <w:bookmarkStart w:id="210" w:name="_Toc389663496"/>
      <w:r>
        <w:rPr>
          <w:rFonts w:hint="eastAsia" w:asciiTheme="minorEastAsia" w:hAnsiTheme="minorEastAsia" w:eastAsiaTheme="minorEastAsia" w:cstheme="minorEastAsia"/>
          <w:szCs w:val="21"/>
        </w:rPr>
        <w:t>供应具体详见协议书中约定。</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乙方材料验收人员需提供乙方单位的授权委托书，此委托书由甲方保存。</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供应的材料设备属甲方所有，只供本合同分包作业范围内工程专用，乙方不能挪作它用或擅自处理（包括边角余料）。施工节余材料，废旧材料、边角余料由乙方负责回收至指定地点，归甲方所有,若乙方不按照甲方要求送回至甲方指定地点，甲方将以采购价上浮10%的价格调拨给乙方，或由乙方承担甲方自行收回所使用的机械、人工等费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甲方供料由乙方按进度计划提前 20 天报材料进场计划，甲方按审定的计划供应。因计划不及时、不准确，造成乙方停工、窝工责任由乙方承担。</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 低值易耗材料</w:t>
      </w:r>
      <w:bookmarkEnd w:id="206"/>
      <w:bookmarkEnd w:id="207"/>
      <w:bookmarkEnd w:id="208"/>
      <w:bookmarkEnd w:id="209"/>
      <w:bookmarkEnd w:id="210"/>
      <w:r>
        <w:rPr>
          <w:rFonts w:hint="eastAsia" w:asciiTheme="minorEastAsia" w:hAnsiTheme="minorEastAsia" w:eastAsiaTheme="minorEastAsia" w:cstheme="minorEastAsia"/>
          <w:sz w:val="21"/>
          <w:szCs w:val="21"/>
        </w:rPr>
        <w:t>和小型机械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低值易耗材料和小型机械供应，详见协议书中约定。除甲方供应外，分包作业所需的其他低值易耗零星材料及小型机械，均由乙方自行提供。</w:t>
      </w:r>
    </w:p>
    <w:p>
      <w:pPr>
        <w:pStyle w:val="4"/>
        <w:spacing w:line="360" w:lineRule="auto"/>
        <w:ind w:firstLine="422"/>
        <w:rPr>
          <w:rFonts w:asciiTheme="minorEastAsia" w:hAnsiTheme="minorEastAsia" w:eastAsiaTheme="minorEastAsia" w:cstheme="minorEastAsia"/>
          <w:sz w:val="21"/>
          <w:szCs w:val="21"/>
        </w:rPr>
      </w:pPr>
      <w:bookmarkStart w:id="211" w:name="_Toc384137566"/>
      <w:bookmarkStart w:id="212" w:name="_Toc384026402"/>
      <w:bookmarkStart w:id="213" w:name="_Toc383940928"/>
      <w:bookmarkStart w:id="214" w:name="_Toc389602840"/>
      <w:bookmarkStart w:id="215" w:name="_Toc389663497"/>
      <w:r>
        <w:rPr>
          <w:rFonts w:hint="eastAsia" w:asciiTheme="minorEastAsia" w:hAnsiTheme="minorEastAsia" w:eastAsiaTheme="minorEastAsia" w:cstheme="minorEastAsia"/>
          <w:sz w:val="21"/>
          <w:szCs w:val="21"/>
        </w:rPr>
        <w:t>7.4 乙方的保管义务</w:t>
      </w:r>
      <w:bookmarkEnd w:id="211"/>
      <w:bookmarkEnd w:id="212"/>
      <w:bookmarkEnd w:id="213"/>
      <w:bookmarkEnd w:id="214"/>
      <w:bookmarkEnd w:id="21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乙方应妥善保管、合理使用甲方供应的机具、设备、材料，并</w:t>
      </w:r>
      <w:r>
        <w:rPr>
          <w:rFonts w:hint="eastAsia" w:asciiTheme="minorEastAsia" w:hAnsiTheme="minorEastAsia" w:eastAsiaTheme="minorEastAsia" w:cstheme="minorEastAsia"/>
          <w:bCs/>
          <w:iCs/>
          <w:szCs w:val="21"/>
        </w:rPr>
        <w:t>接受甲方随时检查其机具、设备、材料的保管、使用情况</w:t>
      </w:r>
      <w:r>
        <w:rPr>
          <w:rFonts w:hint="eastAsia" w:asciiTheme="minorEastAsia" w:hAnsiTheme="minorEastAsia" w:eastAsiaTheme="minorEastAsia" w:cstheme="minorEastAsia"/>
          <w:szCs w:val="21"/>
        </w:rPr>
        <w:t>。因乙方保管不善、不合理使用造成机具、设备、材料丢失、损毁的，乙方应负责赔偿，并承担因此造成的作业期限延误等责任。</w:t>
      </w:r>
    </w:p>
    <w:p>
      <w:pPr>
        <w:pStyle w:val="4"/>
        <w:spacing w:line="360" w:lineRule="auto"/>
        <w:ind w:firstLine="422"/>
        <w:rPr>
          <w:rFonts w:asciiTheme="minorEastAsia" w:hAnsiTheme="minorEastAsia" w:eastAsiaTheme="minorEastAsia" w:cstheme="minorEastAsia"/>
          <w:sz w:val="21"/>
          <w:szCs w:val="21"/>
        </w:rPr>
      </w:pPr>
      <w:bookmarkStart w:id="216" w:name="_Toc383940929"/>
      <w:bookmarkStart w:id="217" w:name="_Toc384026403"/>
      <w:bookmarkStart w:id="218" w:name="_Toc389602841"/>
      <w:bookmarkStart w:id="219" w:name="_Toc389663498"/>
      <w:bookmarkStart w:id="220" w:name="_Toc384137567"/>
      <w:r>
        <w:rPr>
          <w:rFonts w:hint="eastAsia" w:asciiTheme="minorEastAsia" w:hAnsiTheme="minorEastAsia" w:eastAsiaTheme="minorEastAsia" w:cstheme="minorEastAsia"/>
          <w:sz w:val="21"/>
          <w:szCs w:val="21"/>
        </w:rPr>
        <w:t>7.5 甲方供应设备、材料的合理损耗</w:t>
      </w:r>
      <w:bookmarkEnd w:id="216"/>
      <w:bookmarkEnd w:id="217"/>
      <w:bookmarkEnd w:id="218"/>
      <w:bookmarkEnd w:id="219"/>
      <w:bookmarkEnd w:id="22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甲方提供设备及供应材料，乙方本合同约定损耗的范围内对设备、材料进行合理使用。超出约定损耗率范围之外的设备、材料用量，</w:t>
      </w:r>
      <w:bookmarkStart w:id="221" w:name="_Toc384137568"/>
      <w:bookmarkStart w:id="222" w:name="_Toc384026404"/>
      <w:bookmarkStart w:id="223" w:name="_Toc383940930"/>
      <w:bookmarkStart w:id="224" w:name="_Toc389602842"/>
      <w:bookmarkStart w:id="225" w:name="_Toc389663499"/>
      <w:r>
        <w:rPr>
          <w:rFonts w:hint="eastAsia" w:asciiTheme="minorEastAsia" w:hAnsiTheme="minorEastAsia" w:eastAsiaTheme="minorEastAsia" w:cstheme="minorEastAsia"/>
          <w:szCs w:val="21"/>
        </w:rPr>
        <w:t>由乙方全部赔偿，价格按甲方购买价格加价10%计取，在进度款中扣除。</w:t>
      </w:r>
    </w:p>
    <w:p>
      <w:pPr>
        <w:pStyle w:val="2"/>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bookmarkEnd w:id="221"/>
      <w:bookmarkEnd w:id="222"/>
      <w:bookmarkEnd w:id="223"/>
      <w:r>
        <w:rPr>
          <w:rFonts w:hint="eastAsia" w:asciiTheme="minorEastAsia" w:hAnsiTheme="minorEastAsia" w:eastAsiaTheme="minorEastAsia" w:cstheme="minorEastAsia"/>
          <w:sz w:val="21"/>
          <w:szCs w:val="21"/>
        </w:rPr>
        <w:t xml:space="preserve"> 分包作业变化</w:t>
      </w:r>
      <w:bookmarkEnd w:id="224"/>
      <w:bookmarkEnd w:id="225"/>
    </w:p>
    <w:p>
      <w:pPr>
        <w:pStyle w:val="4"/>
        <w:spacing w:line="360" w:lineRule="auto"/>
        <w:ind w:firstLine="422"/>
        <w:rPr>
          <w:rFonts w:asciiTheme="minorEastAsia" w:hAnsiTheme="minorEastAsia" w:eastAsiaTheme="minorEastAsia" w:cstheme="minorEastAsia"/>
          <w:sz w:val="21"/>
          <w:szCs w:val="21"/>
        </w:rPr>
      </w:pPr>
      <w:bookmarkStart w:id="226" w:name="_Toc383940931"/>
      <w:bookmarkStart w:id="227" w:name="_Toc384026405"/>
      <w:bookmarkStart w:id="228" w:name="_Toc384137569"/>
      <w:bookmarkStart w:id="229" w:name="_Toc389602843"/>
      <w:bookmarkStart w:id="230" w:name="_Toc389663500"/>
      <w:r>
        <w:rPr>
          <w:rFonts w:hint="eastAsia" w:asciiTheme="minorEastAsia" w:hAnsiTheme="minorEastAsia" w:eastAsiaTheme="minorEastAsia" w:cstheme="minorEastAsia"/>
          <w:sz w:val="21"/>
          <w:szCs w:val="21"/>
        </w:rPr>
        <w:t xml:space="preserve">8.1 </w:t>
      </w:r>
      <w:bookmarkEnd w:id="226"/>
      <w:bookmarkEnd w:id="227"/>
      <w:bookmarkEnd w:id="228"/>
      <w:r>
        <w:rPr>
          <w:rFonts w:hint="eastAsia" w:asciiTheme="minorEastAsia" w:hAnsiTheme="minorEastAsia" w:eastAsiaTheme="minorEastAsia" w:cstheme="minorEastAsia"/>
          <w:sz w:val="21"/>
          <w:szCs w:val="21"/>
        </w:rPr>
        <w:t>分包作业变化的情形</w:t>
      </w:r>
      <w:bookmarkEnd w:id="229"/>
      <w:bookmarkEnd w:id="23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乙方按照甲方发出的设计变更通知及有关要求，进行施工，未经甲方书面同意，乙方不得擅自调整分包作业范围。</w:t>
      </w:r>
      <w:r>
        <w:rPr>
          <w:rFonts w:hint="eastAsia" w:asciiTheme="minorEastAsia" w:hAnsiTheme="minorEastAsia" w:eastAsiaTheme="minorEastAsia" w:cstheme="minorEastAsia"/>
          <w:bCs/>
          <w:iCs/>
          <w:szCs w:val="21"/>
        </w:rPr>
        <w:t>由乙方擅自变更或未按照甲方设计变更通知进行施工造成的费用增加和由此导致甲方的直接损失，由乙方承担，延误的工期不予顺延。</w:t>
      </w:r>
    </w:p>
    <w:p>
      <w:pPr>
        <w:pStyle w:val="4"/>
        <w:spacing w:line="360" w:lineRule="auto"/>
        <w:ind w:firstLine="422"/>
        <w:rPr>
          <w:rFonts w:asciiTheme="minorEastAsia" w:hAnsiTheme="minorEastAsia" w:eastAsiaTheme="minorEastAsia" w:cstheme="minorEastAsia"/>
          <w:sz w:val="21"/>
          <w:szCs w:val="21"/>
        </w:rPr>
      </w:pPr>
      <w:bookmarkStart w:id="231" w:name="_Toc384026406"/>
      <w:bookmarkStart w:id="232" w:name="_Toc384137570"/>
      <w:bookmarkStart w:id="233" w:name="_Toc383940932"/>
      <w:bookmarkStart w:id="234" w:name="_Toc389663501"/>
      <w:bookmarkStart w:id="235" w:name="_Toc389602844"/>
      <w:r>
        <w:rPr>
          <w:rFonts w:hint="eastAsia" w:asciiTheme="minorEastAsia" w:hAnsiTheme="minorEastAsia" w:eastAsiaTheme="minorEastAsia" w:cstheme="minorEastAsia"/>
          <w:sz w:val="21"/>
          <w:szCs w:val="21"/>
        </w:rPr>
        <w:t xml:space="preserve">8.2 </w:t>
      </w:r>
      <w:bookmarkEnd w:id="231"/>
      <w:bookmarkEnd w:id="232"/>
      <w:bookmarkEnd w:id="233"/>
      <w:r>
        <w:rPr>
          <w:rFonts w:hint="eastAsia" w:asciiTheme="minorEastAsia" w:hAnsiTheme="minorEastAsia" w:eastAsiaTheme="minorEastAsia" w:cstheme="minorEastAsia"/>
          <w:sz w:val="21"/>
          <w:szCs w:val="21"/>
        </w:rPr>
        <w:t>分包作业变化的通知</w:t>
      </w:r>
      <w:bookmarkEnd w:id="234"/>
      <w:bookmarkEnd w:id="235"/>
    </w:p>
    <w:p>
      <w:pPr>
        <w:spacing w:line="360" w:lineRule="auto"/>
        <w:ind w:firstLine="420" w:firstLineChars="200"/>
        <w:rPr>
          <w:rFonts w:asciiTheme="minorEastAsia" w:hAnsiTheme="minorEastAsia" w:eastAsiaTheme="minorEastAsia" w:cstheme="minorEastAsia"/>
          <w:szCs w:val="21"/>
        </w:rPr>
      </w:pPr>
      <w:bookmarkStart w:id="236" w:name="_Toc383940933"/>
      <w:bookmarkStart w:id="237" w:name="_Toc384137571"/>
      <w:bookmarkStart w:id="238" w:name="_Toc384026407"/>
      <w:bookmarkStart w:id="239" w:name="_Toc389602845"/>
      <w:bookmarkStart w:id="240" w:name="_Toc389663502"/>
      <w:r>
        <w:rPr>
          <w:rFonts w:hint="eastAsia" w:asciiTheme="minorEastAsia" w:hAnsiTheme="minorEastAsia" w:eastAsiaTheme="minorEastAsia" w:cstheme="minorEastAsia"/>
          <w:szCs w:val="21"/>
        </w:rPr>
        <w:t>施工中如发生对原工作内容进行变更，甲方应以书面形式向乙方发出变更通知，并提供变更的相应图纸和说明。</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8.3 </w:t>
      </w:r>
      <w:bookmarkEnd w:id="236"/>
      <w:bookmarkEnd w:id="237"/>
      <w:bookmarkEnd w:id="238"/>
      <w:r>
        <w:rPr>
          <w:rFonts w:hint="eastAsia" w:asciiTheme="minorEastAsia" w:hAnsiTheme="minorEastAsia" w:eastAsiaTheme="minorEastAsia" w:cstheme="minorEastAsia"/>
          <w:sz w:val="21"/>
          <w:szCs w:val="21"/>
        </w:rPr>
        <w:t>分包作业变化估价</w:t>
      </w:r>
      <w:bookmarkEnd w:id="239"/>
      <w:bookmarkEnd w:id="240"/>
    </w:p>
    <w:p>
      <w:pPr>
        <w:spacing w:line="360" w:lineRule="auto"/>
        <w:ind w:firstLine="420" w:firstLineChars="200"/>
        <w:rPr>
          <w:rFonts w:asciiTheme="minorEastAsia" w:hAnsiTheme="minorEastAsia" w:eastAsiaTheme="minorEastAsia" w:cstheme="minorEastAsia"/>
          <w:szCs w:val="21"/>
        </w:rPr>
      </w:pPr>
      <w:bookmarkStart w:id="241" w:name="_Toc384026408"/>
      <w:bookmarkStart w:id="242" w:name="_Toc383940934"/>
      <w:r>
        <w:rPr>
          <w:rFonts w:hint="eastAsia" w:asciiTheme="minorEastAsia" w:hAnsiTheme="minorEastAsia" w:eastAsiaTheme="minorEastAsia" w:cstheme="minorEastAsia"/>
          <w:szCs w:val="21"/>
        </w:rPr>
        <w:t>8.3.1 分包作业变化估价原则</w:t>
      </w:r>
      <w:bookmarkEnd w:id="241"/>
      <w:bookmarkEnd w:id="242"/>
    </w:p>
    <w:p>
      <w:pPr>
        <w:spacing w:line="360" w:lineRule="auto"/>
        <w:ind w:firstLine="420" w:firstLineChars="200"/>
        <w:rPr>
          <w:rFonts w:asciiTheme="minorEastAsia" w:hAnsiTheme="minorEastAsia" w:eastAsiaTheme="minorEastAsia" w:cstheme="minorEastAsia"/>
          <w:szCs w:val="21"/>
        </w:rPr>
      </w:pPr>
      <w:bookmarkStart w:id="243" w:name="_Toc383940935"/>
      <w:bookmarkStart w:id="244" w:name="_Toc384026409"/>
      <w:r>
        <w:rPr>
          <w:rFonts w:hint="eastAsia" w:asciiTheme="minorEastAsia" w:hAnsiTheme="minorEastAsia" w:eastAsiaTheme="minorEastAsia" w:cstheme="minorEastAsia"/>
          <w:szCs w:val="21"/>
        </w:rPr>
        <w:t>合同履行过程中，发生上述8.1条约定的分包作业变化，导致合同价款变化的，按照合同中已有的或类似的合同单价进行调整。</w:t>
      </w:r>
    </w:p>
    <w:bookmarkEnd w:id="243"/>
    <w:bookmarkEnd w:id="244"/>
    <w:p>
      <w:pPr>
        <w:spacing w:line="360" w:lineRule="auto"/>
        <w:ind w:firstLine="420" w:firstLineChars="200"/>
        <w:rPr>
          <w:rFonts w:ascii="宋体" w:hAnsi="宋体"/>
          <w:szCs w:val="21"/>
        </w:rPr>
      </w:pPr>
      <w:bookmarkStart w:id="245" w:name="_Toc383940936"/>
      <w:bookmarkStart w:id="246" w:name="_Toc384137572"/>
      <w:bookmarkStart w:id="247" w:name="_Toc384026410"/>
      <w:bookmarkStart w:id="248" w:name="_Toc389663503"/>
      <w:bookmarkStart w:id="249" w:name="_Toc389602846"/>
      <w:r>
        <w:rPr>
          <w:rFonts w:ascii="宋体" w:hAnsi="宋体"/>
          <w:szCs w:val="21"/>
        </w:rPr>
        <w:t>8.3.2 分包作业变化估价程序</w:t>
      </w:r>
    </w:p>
    <w:p>
      <w:pPr>
        <w:widowControl/>
        <w:spacing w:line="360" w:lineRule="auto"/>
        <w:ind w:firstLine="420" w:firstLineChars="200"/>
        <w:rPr>
          <w:rFonts w:ascii="宋体" w:hAnsi="宋体"/>
          <w:kern w:val="0"/>
          <w:szCs w:val="21"/>
        </w:rPr>
      </w:pPr>
      <w:r>
        <w:rPr>
          <w:rFonts w:hint="eastAsia" w:ascii="宋体" w:hAnsi="宋体"/>
          <w:szCs w:val="21"/>
        </w:rPr>
        <w:t>当分包作业变化且合同中没有相应实物量合同单价或者其他原因造成需要办理经济签证时，严格按照甲方程序办理签证：</w:t>
      </w:r>
    </w:p>
    <w:p>
      <w:pPr>
        <w:widowControl/>
        <w:spacing w:line="360" w:lineRule="auto"/>
        <w:ind w:firstLine="420" w:firstLineChars="200"/>
        <w:rPr>
          <w:rFonts w:ascii="宋体" w:hAnsi="宋体"/>
          <w:kern w:val="0"/>
          <w:szCs w:val="21"/>
        </w:rPr>
      </w:pPr>
      <w:r>
        <w:rPr>
          <w:rFonts w:hint="eastAsia" w:ascii="宋体" w:hAnsi="宋体"/>
          <w:kern w:val="0"/>
          <w:szCs w:val="21"/>
        </w:rPr>
        <w:t>（1）分包签证由甲方进行审核审批，包括但不限于零星点工、零星工程、CI工程、零星机械使用、材料搬运卸货、保安等。</w:t>
      </w:r>
    </w:p>
    <w:p>
      <w:pPr>
        <w:widowControl/>
        <w:spacing w:line="360" w:lineRule="auto"/>
        <w:ind w:firstLine="420" w:firstLineChars="200"/>
        <w:rPr>
          <w:rFonts w:ascii="宋体" w:hAnsi="宋体"/>
          <w:kern w:val="0"/>
          <w:szCs w:val="21"/>
        </w:rPr>
      </w:pPr>
      <w:r>
        <w:rPr>
          <w:rFonts w:hint="eastAsia" w:ascii="宋体" w:hAnsi="宋体"/>
          <w:kern w:val="0"/>
          <w:szCs w:val="21"/>
        </w:rPr>
        <w:t>（2）按照先审批指令单后施工的原则，分包签证下达指令单、申报和审批。要求一事一签，签证资料必须由指令单、签证单、照片（最少6张）、扣工单（若有）组成，缺一不可，否则视为无效签证。</w:t>
      </w:r>
    </w:p>
    <w:p>
      <w:pPr>
        <w:widowControl/>
        <w:spacing w:line="360" w:lineRule="auto"/>
        <w:ind w:firstLine="420" w:firstLineChars="200"/>
        <w:rPr>
          <w:rFonts w:ascii="宋体" w:hAnsi="宋体"/>
          <w:kern w:val="0"/>
          <w:szCs w:val="21"/>
        </w:rPr>
      </w:pPr>
      <w:r>
        <w:rPr>
          <w:rFonts w:hint="eastAsia" w:ascii="宋体" w:hAnsi="宋体"/>
          <w:kern w:val="0"/>
          <w:szCs w:val="21"/>
        </w:rPr>
        <w:t>（3）签证必须注明工作量、工作时间、工作人数，</w:t>
      </w:r>
      <w:r>
        <w:rPr>
          <w:rFonts w:ascii="宋体" w:hAnsi="宋体"/>
          <w:kern w:val="0"/>
          <w:szCs w:val="21"/>
        </w:rPr>
        <w:t>若指令事件</w:t>
      </w:r>
      <w:r>
        <w:rPr>
          <w:rFonts w:hint="eastAsia" w:ascii="宋体" w:hAnsi="宋体"/>
          <w:kern w:val="0"/>
          <w:szCs w:val="21"/>
        </w:rPr>
        <w:t>可</w:t>
      </w:r>
      <w:r>
        <w:rPr>
          <w:rFonts w:ascii="宋体" w:hAnsi="宋体"/>
          <w:kern w:val="0"/>
          <w:szCs w:val="21"/>
        </w:rPr>
        <w:t>以</w:t>
      </w:r>
      <w:r>
        <w:rPr>
          <w:rFonts w:hint="eastAsia" w:ascii="宋体" w:hAnsi="宋体"/>
          <w:kern w:val="0"/>
          <w:szCs w:val="21"/>
        </w:rPr>
        <w:t>按工程</w:t>
      </w:r>
      <w:r>
        <w:rPr>
          <w:rFonts w:ascii="宋体" w:hAnsi="宋体"/>
          <w:kern w:val="0"/>
          <w:szCs w:val="21"/>
        </w:rPr>
        <w:t>量计算，则需附图。</w:t>
      </w:r>
    </w:p>
    <w:p>
      <w:pPr>
        <w:widowControl/>
        <w:spacing w:line="360" w:lineRule="auto"/>
        <w:ind w:firstLine="420" w:firstLineChars="200"/>
        <w:rPr>
          <w:rFonts w:ascii="宋体" w:hAnsi="宋体"/>
          <w:kern w:val="0"/>
          <w:szCs w:val="21"/>
        </w:rPr>
      </w:pPr>
      <w:r>
        <w:rPr>
          <w:rFonts w:hint="eastAsia" w:ascii="宋体" w:hAnsi="宋体"/>
          <w:kern w:val="0"/>
          <w:szCs w:val="21"/>
        </w:rPr>
        <w:t>（4）签证附件作为分包结算依据，无附件办理的签证无效，不得计入分包结算。</w:t>
      </w:r>
    </w:p>
    <w:p>
      <w:pPr>
        <w:widowControl/>
        <w:spacing w:line="360" w:lineRule="auto"/>
        <w:ind w:firstLine="420" w:firstLineChars="200"/>
        <w:rPr>
          <w:rFonts w:ascii="宋体" w:hAnsi="宋体"/>
          <w:kern w:val="0"/>
          <w:szCs w:val="21"/>
        </w:rPr>
      </w:pPr>
      <w:r>
        <w:rPr>
          <w:rFonts w:hint="eastAsia" w:ascii="宋体" w:hAnsi="宋体"/>
          <w:kern w:val="0"/>
          <w:szCs w:val="21"/>
        </w:rPr>
        <w:t>（5）结算时，甲方有权扣除不符合本合同约定的分包经济签证及无效签证，除上述约定外，无效签证如下：未</w:t>
      </w:r>
      <w:r>
        <w:rPr>
          <w:rFonts w:ascii="宋体" w:hAnsi="宋体"/>
          <w:kern w:val="0"/>
          <w:szCs w:val="21"/>
        </w:rPr>
        <w:t>附指令单</w:t>
      </w:r>
      <w:r>
        <w:rPr>
          <w:rFonts w:hint="eastAsia" w:ascii="宋体" w:hAnsi="宋体"/>
          <w:kern w:val="0"/>
          <w:szCs w:val="21"/>
        </w:rPr>
        <w:t>的</w:t>
      </w:r>
      <w:r>
        <w:rPr>
          <w:rFonts w:ascii="宋体" w:hAnsi="宋体"/>
          <w:kern w:val="0"/>
          <w:szCs w:val="21"/>
        </w:rPr>
        <w:t>签证单</w:t>
      </w:r>
      <w:r>
        <w:rPr>
          <w:rFonts w:hint="eastAsia" w:ascii="宋体" w:hAnsi="宋体"/>
          <w:kern w:val="0"/>
          <w:szCs w:val="21"/>
        </w:rPr>
        <w:t>；</w:t>
      </w:r>
      <w:r>
        <w:rPr>
          <w:rFonts w:ascii="宋体" w:hAnsi="宋体"/>
          <w:kern w:val="0"/>
          <w:szCs w:val="21"/>
        </w:rPr>
        <w:t>无指令人、复核人、事件指令人三</w:t>
      </w:r>
      <w:r>
        <w:rPr>
          <w:rFonts w:hint="eastAsia" w:ascii="宋体" w:hAnsi="宋体"/>
          <w:kern w:val="0"/>
          <w:szCs w:val="21"/>
        </w:rPr>
        <w:t>人</w:t>
      </w:r>
      <w:r>
        <w:rPr>
          <w:rFonts w:ascii="宋体" w:hAnsi="宋体"/>
          <w:kern w:val="0"/>
          <w:szCs w:val="21"/>
        </w:rPr>
        <w:t>签字</w:t>
      </w:r>
      <w:r>
        <w:rPr>
          <w:rFonts w:hint="eastAsia" w:ascii="宋体" w:hAnsi="宋体"/>
          <w:kern w:val="0"/>
          <w:szCs w:val="21"/>
        </w:rPr>
        <w:t>的签证单；</w:t>
      </w:r>
      <w:r>
        <w:rPr>
          <w:rFonts w:ascii="宋体" w:hAnsi="宋体"/>
          <w:kern w:val="0"/>
          <w:szCs w:val="21"/>
        </w:rPr>
        <w:t>签证内容与指令单内容不符</w:t>
      </w:r>
      <w:r>
        <w:rPr>
          <w:rFonts w:hint="eastAsia" w:ascii="宋体" w:hAnsi="宋体"/>
          <w:kern w:val="0"/>
          <w:szCs w:val="21"/>
        </w:rPr>
        <w:t>的签证单；</w:t>
      </w:r>
      <w:r>
        <w:rPr>
          <w:rFonts w:ascii="宋体" w:hAnsi="宋体"/>
          <w:kern w:val="0"/>
          <w:szCs w:val="21"/>
        </w:rPr>
        <w:t>指令内容模糊</w:t>
      </w:r>
      <w:r>
        <w:rPr>
          <w:rFonts w:hint="eastAsia" w:ascii="宋体" w:hAnsi="宋体"/>
          <w:kern w:val="0"/>
          <w:szCs w:val="21"/>
        </w:rPr>
        <w:t>指令单等。</w:t>
      </w:r>
      <w:r>
        <w:rPr>
          <w:rFonts w:ascii="宋体" w:hAnsi="宋体"/>
          <w:kern w:val="0"/>
          <w:szCs w:val="21"/>
        </w:rPr>
        <w:br w:type="textWrapping"/>
      </w:r>
      <w:r>
        <w:rPr>
          <w:rFonts w:hint="eastAsia" w:ascii="宋体" w:hAnsi="宋体"/>
          <w:kern w:val="0"/>
          <w:szCs w:val="21"/>
        </w:rPr>
        <w:tab/>
      </w:r>
      <w:r>
        <w:rPr>
          <w:rFonts w:hint="eastAsia" w:ascii="宋体" w:hAnsi="宋体"/>
          <w:kern w:val="0"/>
          <w:szCs w:val="21"/>
        </w:rPr>
        <w:t>（6）单份一次性零星用工超过400小时或增加工作内容、改变合同单价、合同单价没有、涉及金额大于 5000 元的经济签证，</w:t>
      </w:r>
      <w:r>
        <w:rPr>
          <w:rFonts w:ascii="宋体" w:hAnsi="宋体"/>
          <w:kern w:val="0"/>
          <w:szCs w:val="21"/>
        </w:rPr>
        <w:t>必须经过</w:t>
      </w:r>
      <w:r>
        <w:rPr>
          <w:rFonts w:hint="eastAsia" w:ascii="宋体" w:hAnsi="宋体"/>
          <w:kern w:val="0"/>
          <w:szCs w:val="21"/>
        </w:rPr>
        <w:t>甲方现场负责人</w:t>
      </w:r>
      <w:r>
        <w:rPr>
          <w:rFonts w:ascii="宋体" w:hAnsi="宋体"/>
          <w:kern w:val="0"/>
          <w:szCs w:val="21"/>
        </w:rPr>
        <w:t>审批；单</w:t>
      </w:r>
      <w:r>
        <w:rPr>
          <w:rFonts w:hint="eastAsia" w:ascii="宋体" w:hAnsi="宋体"/>
          <w:kern w:val="0"/>
          <w:szCs w:val="21"/>
        </w:rPr>
        <w:t>份单项</w:t>
      </w:r>
      <w:r>
        <w:rPr>
          <w:rFonts w:ascii="宋体" w:hAnsi="宋体"/>
          <w:kern w:val="0"/>
          <w:szCs w:val="21"/>
        </w:rPr>
        <w:t>金额</w:t>
      </w:r>
      <w:r>
        <w:rPr>
          <w:rFonts w:hint="eastAsia" w:ascii="宋体" w:hAnsi="宋体"/>
          <w:kern w:val="0"/>
          <w:szCs w:val="21"/>
        </w:rPr>
        <w:t>度</w:t>
      </w:r>
      <w:r>
        <w:rPr>
          <w:rFonts w:ascii="宋体" w:hAnsi="宋体"/>
          <w:kern w:val="0"/>
          <w:szCs w:val="21"/>
        </w:rPr>
        <w:t>1万元</w:t>
      </w:r>
      <w:r>
        <w:rPr>
          <w:rFonts w:hint="eastAsia" w:ascii="宋体" w:hAnsi="宋体"/>
          <w:kern w:val="0"/>
          <w:szCs w:val="21"/>
        </w:rPr>
        <w:t>以上</w:t>
      </w:r>
      <w:r>
        <w:rPr>
          <w:rFonts w:ascii="宋体" w:hAnsi="宋体"/>
          <w:kern w:val="0"/>
          <w:szCs w:val="21"/>
        </w:rPr>
        <w:t>的，须经过</w:t>
      </w:r>
      <w:r>
        <w:rPr>
          <w:rFonts w:hint="eastAsia" w:ascii="宋体" w:hAnsi="宋体"/>
          <w:kern w:val="0"/>
          <w:szCs w:val="21"/>
        </w:rPr>
        <w:t>甲方现场商务管理部经理</w:t>
      </w:r>
      <w:r>
        <w:rPr>
          <w:rFonts w:ascii="宋体" w:hAnsi="宋体"/>
          <w:kern w:val="0"/>
          <w:szCs w:val="21"/>
        </w:rPr>
        <w:t>审核</w:t>
      </w:r>
      <w:r>
        <w:rPr>
          <w:rFonts w:hint="eastAsia" w:ascii="宋体" w:hAnsi="宋体"/>
          <w:kern w:val="0"/>
          <w:szCs w:val="21"/>
        </w:rPr>
        <w:t>；</w:t>
      </w:r>
      <w:r>
        <w:rPr>
          <w:rFonts w:ascii="宋体" w:hAnsi="宋体"/>
          <w:kern w:val="0"/>
          <w:szCs w:val="21"/>
        </w:rPr>
        <w:t>单份签证</w:t>
      </w:r>
      <w:r>
        <w:rPr>
          <w:rFonts w:hint="eastAsia" w:ascii="宋体" w:hAnsi="宋体"/>
          <w:kern w:val="0"/>
          <w:szCs w:val="21"/>
        </w:rPr>
        <w:t>5</w:t>
      </w:r>
      <w:r>
        <w:rPr>
          <w:rFonts w:ascii="宋体" w:hAnsi="宋体"/>
          <w:kern w:val="0"/>
          <w:szCs w:val="21"/>
        </w:rPr>
        <w:t>万</w:t>
      </w:r>
      <w:r>
        <w:rPr>
          <w:rFonts w:hint="eastAsia" w:ascii="宋体" w:hAnsi="宋体"/>
          <w:kern w:val="0"/>
          <w:szCs w:val="21"/>
        </w:rPr>
        <w:t>元以上的经济签证，</w:t>
      </w:r>
      <w:r>
        <w:rPr>
          <w:rFonts w:ascii="宋体" w:hAnsi="宋体"/>
          <w:kern w:val="0"/>
          <w:szCs w:val="21"/>
        </w:rPr>
        <w:t>须经</w:t>
      </w:r>
      <w:r>
        <w:rPr>
          <w:rFonts w:hint="eastAsia" w:ascii="宋体" w:hAnsi="宋体"/>
          <w:kern w:val="0"/>
          <w:szCs w:val="21"/>
        </w:rPr>
        <w:t>过甲方分公司负责人</w:t>
      </w:r>
      <w:r>
        <w:rPr>
          <w:rFonts w:ascii="宋体" w:hAnsi="宋体"/>
          <w:kern w:val="0"/>
          <w:szCs w:val="21"/>
        </w:rPr>
        <w:t>审批</w:t>
      </w:r>
      <w:r>
        <w:rPr>
          <w:rFonts w:hint="eastAsia" w:ascii="宋体" w:hAnsi="宋体"/>
          <w:kern w:val="0"/>
          <w:szCs w:val="21"/>
        </w:rPr>
        <w:t>。</w:t>
      </w:r>
    </w:p>
    <w:p>
      <w:pPr>
        <w:widowControl/>
        <w:spacing w:line="360" w:lineRule="auto"/>
        <w:ind w:firstLine="420" w:firstLineChars="200"/>
        <w:rPr>
          <w:rFonts w:ascii="宋体" w:hAnsi="宋体"/>
          <w:kern w:val="0"/>
          <w:szCs w:val="21"/>
        </w:rPr>
      </w:pPr>
      <w:r>
        <w:rPr>
          <w:rFonts w:hint="eastAsia" w:ascii="宋体" w:hAnsi="宋体"/>
          <w:kern w:val="0"/>
          <w:szCs w:val="21"/>
        </w:rPr>
        <w:t>（7）</w:t>
      </w:r>
      <w:r>
        <w:rPr>
          <w:rFonts w:ascii="宋体" w:hAnsi="宋体"/>
          <w:kern w:val="0"/>
          <w:szCs w:val="21"/>
        </w:rPr>
        <w:t>发生签证事件后20天内办理签证手续，否则视为分包人放弃，不予办理</w:t>
      </w:r>
      <w:r>
        <w:rPr>
          <w:rFonts w:hint="eastAsia" w:ascii="宋体" w:hAnsi="宋体"/>
          <w:kern w:val="0"/>
          <w:szCs w:val="21"/>
        </w:rPr>
        <w:t>，由于甲方原因延迟除外。</w:t>
      </w:r>
    </w:p>
    <w:p>
      <w:pPr>
        <w:widowControl/>
        <w:spacing w:line="360" w:lineRule="auto"/>
        <w:ind w:firstLine="420" w:firstLineChars="200"/>
        <w:rPr>
          <w:rFonts w:ascii="宋体" w:hAnsi="宋体"/>
          <w:kern w:val="0"/>
          <w:szCs w:val="21"/>
        </w:rPr>
      </w:pPr>
      <w:r>
        <w:rPr>
          <w:rFonts w:hint="eastAsia" w:ascii="宋体" w:hAnsi="宋体"/>
          <w:kern w:val="0"/>
          <w:szCs w:val="21"/>
        </w:rPr>
        <w:t>（8）所有项目分包经济签证实行月清月结制度，每月必须保证清理一次，次月5日前形成上月签证结算台帐，台帐由甲方现场项目商务经理签字，乙方的授权委托人签字并加盖印章确认。</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8.4 </w:t>
      </w:r>
      <w:bookmarkEnd w:id="245"/>
      <w:bookmarkEnd w:id="246"/>
      <w:bookmarkEnd w:id="247"/>
      <w:r>
        <w:rPr>
          <w:rFonts w:hint="eastAsia" w:asciiTheme="minorEastAsia" w:hAnsiTheme="minorEastAsia" w:eastAsiaTheme="minorEastAsia" w:cstheme="minorEastAsia"/>
          <w:sz w:val="21"/>
          <w:szCs w:val="21"/>
        </w:rPr>
        <w:t>分包作业变化引起的作业期限调整</w:t>
      </w:r>
      <w:bookmarkEnd w:id="248"/>
      <w:bookmarkEnd w:id="249"/>
    </w:p>
    <w:p>
      <w:pPr>
        <w:spacing w:line="360" w:lineRule="auto"/>
        <w:ind w:firstLine="436" w:firstLineChars="208"/>
        <w:rPr>
          <w:rFonts w:asciiTheme="minorEastAsia" w:hAnsiTheme="minorEastAsia" w:eastAsiaTheme="minorEastAsia" w:cstheme="minorEastAsia"/>
          <w:szCs w:val="21"/>
        </w:rPr>
      </w:pPr>
      <w:bookmarkStart w:id="250" w:name="_Toc389602847"/>
      <w:bookmarkStart w:id="251" w:name="_Toc384026411"/>
      <w:bookmarkStart w:id="252" w:name="_Toc389663504"/>
      <w:bookmarkStart w:id="253" w:name="_Toc383940937"/>
      <w:bookmarkStart w:id="254" w:name="_Toc384137573"/>
      <w:r>
        <w:rPr>
          <w:rFonts w:hint="eastAsia" w:asciiTheme="minorEastAsia" w:hAnsiTheme="minorEastAsia" w:eastAsiaTheme="minorEastAsia" w:cstheme="minorEastAsia"/>
          <w:szCs w:val="21"/>
        </w:rPr>
        <w:t>非因乙方原因造成的变更导致合同价款的增加，由甲方承担，延误的工期相应顺延；因变更减少工程量，合同价款应相应减少，工期相应调整。</w:t>
      </w:r>
    </w:p>
    <w:p>
      <w:pPr>
        <w:spacing w:line="360" w:lineRule="auto"/>
        <w:ind w:firstLine="436" w:firstLineChars="208"/>
        <w:rPr>
          <w:rFonts w:asciiTheme="minorEastAsia" w:hAnsiTheme="minorEastAsia" w:eastAsiaTheme="minorEastAsia" w:cstheme="minorEastAsia"/>
          <w:bCs/>
          <w:iCs/>
          <w:szCs w:val="21"/>
        </w:rPr>
      </w:pPr>
      <w:r>
        <w:rPr>
          <w:rFonts w:hint="eastAsia" w:asciiTheme="minorEastAsia" w:hAnsiTheme="minorEastAsia" w:eastAsiaTheme="minorEastAsia" w:cstheme="minorEastAsia"/>
          <w:bCs/>
          <w:iCs/>
          <w:szCs w:val="21"/>
        </w:rPr>
        <w:t>由乙方原因造成的变更费用和由此导致甲方的直接损失，由乙方承担，延误的工期不予顺延。</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 临时性用工劳务</w:t>
      </w:r>
      <w:bookmarkEnd w:id="250"/>
      <w:bookmarkEnd w:id="251"/>
      <w:bookmarkEnd w:id="252"/>
      <w:bookmarkEnd w:id="253"/>
      <w:bookmarkEnd w:id="25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临时性用工劳务是指未包括在合同约定的分包作业范围之内的零星用工。甲方要求乙方提供临时性用工劳务的，甲方应当提前向乙方发出指示，乙方应当按照甲方的指示按时组织分包作业人员进场。</w:t>
      </w:r>
    </w:p>
    <w:p>
      <w:pPr>
        <w:pStyle w:val="2"/>
        <w:spacing w:line="360" w:lineRule="auto"/>
        <w:ind w:firstLine="422"/>
        <w:rPr>
          <w:rFonts w:asciiTheme="minorEastAsia" w:hAnsiTheme="minorEastAsia" w:eastAsiaTheme="minorEastAsia" w:cstheme="minorEastAsia"/>
          <w:sz w:val="21"/>
          <w:szCs w:val="21"/>
        </w:rPr>
      </w:pPr>
      <w:bookmarkStart w:id="255" w:name="_Toc384026412"/>
      <w:bookmarkStart w:id="256" w:name="_Toc383940938"/>
      <w:bookmarkStart w:id="257" w:name="_Toc384137574"/>
      <w:bookmarkStart w:id="258" w:name="_Toc389663505"/>
      <w:bookmarkStart w:id="259" w:name="_Toc389602848"/>
      <w:r>
        <w:rPr>
          <w:rFonts w:hint="eastAsia" w:asciiTheme="minorEastAsia" w:hAnsiTheme="minorEastAsia" w:eastAsiaTheme="minorEastAsia" w:cstheme="minorEastAsia"/>
          <w:sz w:val="21"/>
          <w:szCs w:val="21"/>
        </w:rPr>
        <w:t>9.</w:t>
      </w:r>
      <w:bookmarkEnd w:id="255"/>
      <w:bookmarkEnd w:id="256"/>
      <w:bookmarkEnd w:id="257"/>
      <w:r>
        <w:rPr>
          <w:rFonts w:hint="eastAsia" w:asciiTheme="minorEastAsia" w:hAnsiTheme="minorEastAsia" w:eastAsiaTheme="minorEastAsia" w:cstheme="minorEastAsia"/>
          <w:sz w:val="21"/>
          <w:szCs w:val="21"/>
        </w:rPr>
        <w:t>分包作业价格调整</w:t>
      </w:r>
      <w:bookmarkEnd w:id="258"/>
      <w:bookmarkEnd w:id="259"/>
    </w:p>
    <w:p>
      <w:pPr>
        <w:spacing w:line="360" w:lineRule="auto"/>
        <w:ind w:firstLine="420" w:firstLineChars="200"/>
        <w:rPr>
          <w:rFonts w:asciiTheme="minorEastAsia" w:hAnsiTheme="minorEastAsia" w:eastAsiaTheme="minorEastAsia" w:cstheme="minorEastAsia"/>
          <w:szCs w:val="21"/>
        </w:rPr>
      </w:pPr>
      <w:r>
        <w:rPr>
          <w:rStyle w:val="33"/>
          <w:rFonts w:hint="eastAsia" w:asciiTheme="minorEastAsia" w:hAnsiTheme="minorEastAsia" w:eastAsiaTheme="minorEastAsia" w:cstheme="minorEastAsia"/>
        </w:rPr>
        <w:t>本合同分包作业价格由乙方根据自身企业情况确定，包干单价是乙方结合图纸、现场条件、招标文件及附件合同、国家现行的材料工艺标准规范、工程规范和技术说明、甲方与建设单位的总承包合同等综合进行理解所确定的单价，已考虑一切风险因素。任何情况下，作为一个有经验的分包商，乙方在投标前已勘察现场及熟悉施工图纸等，实际施工时不能以对现场或图纸不熟，或者以清单未描述或内容描述不全面等为由要求调整合同单价，也不因施工期内市场材料价格、人工价格、政府收费、政府政策性调整等因素造成价格的变动而要求调整单价，且乙方已综合考虑由于甲方或建设单位图纸变更对合同单价造成的影响，</w:t>
      </w:r>
      <w:r>
        <w:rPr>
          <w:rFonts w:hint="eastAsia" w:asciiTheme="minorEastAsia" w:hAnsiTheme="minorEastAsia" w:eastAsiaTheme="minorEastAsia" w:cstheme="minorEastAsia"/>
          <w:szCs w:val="21"/>
        </w:rPr>
        <w:t>及由于甲方要求施工工程量增加或减少对招标工程量及合同总造价的影响，</w:t>
      </w:r>
      <w:r>
        <w:rPr>
          <w:rStyle w:val="33"/>
          <w:rFonts w:hint="eastAsia" w:asciiTheme="minorEastAsia" w:hAnsiTheme="minorEastAsia" w:eastAsiaTheme="minorEastAsia" w:cstheme="minorEastAsia"/>
        </w:rPr>
        <w:t>综合单价（含税）均不得以任何理由要求调整。</w:t>
      </w:r>
      <w:r>
        <w:rPr>
          <w:rFonts w:hint="eastAsia" w:asciiTheme="minorEastAsia" w:hAnsiTheme="minorEastAsia" w:eastAsiaTheme="minorEastAsia" w:cstheme="minorEastAsia"/>
          <w:szCs w:val="21"/>
        </w:rPr>
        <w:t>合同一经签订，乙方应诚信履约。</w:t>
      </w:r>
      <w:r>
        <w:rPr>
          <w:rStyle w:val="33"/>
          <w:rFonts w:hint="eastAsia" w:asciiTheme="minorEastAsia" w:hAnsiTheme="minorEastAsia" w:eastAsiaTheme="minorEastAsia" w:cstheme="minorEastAsia"/>
        </w:rPr>
        <w:t>如出现任何乙方要求增加任何费用的情况，</w:t>
      </w:r>
      <w:r>
        <w:rPr>
          <w:rFonts w:hint="eastAsia" w:asciiTheme="minorEastAsia" w:hAnsiTheme="minorEastAsia" w:eastAsiaTheme="minorEastAsia" w:cstheme="minorEastAsia"/>
          <w:szCs w:val="21"/>
        </w:rPr>
        <w:t>视为乙方违约，</w:t>
      </w:r>
      <w:r>
        <w:rPr>
          <w:rStyle w:val="33"/>
          <w:rFonts w:hint="eastAsia" w:asciiTheme="minorEastAsia" w:hAnsiTheme="minorEastAsia" w:eastAsiaTheme="minorEastAsia" w:cstheme="minorEastAsia"/>
        </w:rPr>
        <w:t>乙方承诺将工程结算造价的10%作为违约金上缴甲方；给甲方造成损失的，由乙方承担所有给甲方造成的相关损失，由此造成的一切影响由乙方自负，且甲方有权单方解除合同。</w:t>
      </w:r>
    </w:p>
    <w:p>
      <w:pPr>
        <w:pStyle w:val="2"/>
        <w:spacing w:line="360" w:lineRule="auto"/>
        <w:ind w:firstLine="422"/>
        <w:rPr>
          <w:rFonts w:asciiTheme="minorEastAsia" w:hAnsiTheme="minorEastAsia" w:eastAsiaTheme="minorEastAsia" w:cstheme="minorEastAsia"/>
          <w:sz w:val="21"/>
          <w:szCs w:val="21"/>
        </w:rPr>
      </w:pPr>
      <w:bookmarkStart w:id="260" w:name="_Toc384026415"/>
      <w:bookmarkStart w:id="261" w:name="_Toc384137577"/>
      <w:bookmarkStart w:id="262" w:name="_Toc389663508"/>
      <w:bookmarkStart w:id="263" w:name="_Toc383940941"/>
      <w:bookmarkStart w:id="264" w:name="_Toc389602851"/>
      <w:r>
        <w:rPr>
          <w:rFonts w:hint="eastAsia" w:asciiTheme="minorEastAsia" w:hAnsiTheme="minorEastAsia" w:eastAsiaTheme="minorEastAsia" w:cstheme="minorEastAsia"/>
          <w:sz w:val="21"/>
          <w:szCs w:val="21"/>
        </w:rPr>
        <w:t>10. 合同价格形式</w:t>
      </w:r>
      <w:bookmarkEnd w:id="260"/>
      <w:bookmarkEnd w:id="261"/>
      <w:bookmarkEnd w:id="262"/>
      <w:bookmarkEnd w:id="263"/>
      <w:bookmarkEnd w:id="264"/>
    </w:p>
    <w:p>
      <w:pPr>
        <w:pStyle w:val="10"/>
        <w:spacing w:after="0"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详见协议书中约定。</w:t>
      </w:r>
    </w:p>
    <w:p>
      <w:pPr>
        <w:pStyle w:val="2"/>
        <w:spacing w:line="360" w:lineRule="auto"/>
        <w:ind w:firstLine="422"/>
        <w:rPr>
          <w:rFonts w:asciiTheme="minorEastAsia" w:hAnsiTheme="minorEastAsia" w:eastAsiaTheme="minorEastAsia" w:cstheme="minorEastAsia"/>
          <w:sz w:val="21"/>
          <w:szCs w:val="21"/>
        </w:rPr>
      </w:pPr>
      <w:bookmarkStart w:id="265" w:name="_Toc384137581"/>
      <w:bookmarkStart w:id="266" w:name="_Toc389663511"/>
      <w:bookmarkStart w:id="267" w:name="_Toc389602854"/>
      <w:bookmarkStart w:id="268" w:name="_Toc384026419"/>
      <w:bookmarkStart w:id="269" w:name="_Toc383940945"/>
      <w:r>
        <w:rPr>
          <w:rFonts w:hint="eastAsia" w:asciiTheme="minorEastAsia" w:hAnsiTheme="minorEastAsia" w:eastAsiaTheme="minorEastAsia" w:cstheme="minorEastAsia"/>
          <w:sz w:val="21"/>
          <w:szCs w:val="21"/>
        </w:rPr>
        <w:t>11. 分包作业计量与支付</w:t>
      </w:r>
      <w:bookmarkEnd w:id="265"/>
      <w:bookmarkEnd w:id="266"/>
      <w:bookmarkEnd w:id="267"/>
      <w:bookmarkEnd w:id="268"/>
      <w:bookmarkEnd w:id="269"/>
    </w:p>
    <w:p>
      <w:pPr>
        <w:pStyle w:val="4"/>
        <w:spacing w:line="360" w:lineRule="auto"/>
        <w:ind w:firstLine="422"/>
        <w:rPr>
          <w:rFonts w:asciiTheme="minorEastAsia" w:hAnsiTheme="minorEastAsia" w:eastAsiaTheme="minorEastAsia" w:cstheme="minorEastAsia"/>
          <w:sz w:val="21"/>
          <w:szCs w:val="21"/>
        </w:rPr>
      </w:pPr>
      <w:bookmarkStart w:id="270" w:name="_Toc389663512"/>
      <w:bookmarkStart w:id="271" w:name="_Toc389602855"/>
      <w:bookmarkStart w:id="272" w:name="_Toc384026420"/>
      <w:bookmarkStart w:id="273" w:name="_Toc384137582"/>
      <w:bookmarkStart w:id="274" w:name="_Toc383940946"/>
      <w:r>
        <w:rPr>
          <w:rFonts w:hint="eastAsia" w:asciiTheme="minorEastAsia" w:hAnsiTheme="minorEastAsia" w:eastAsiaTheme="minorEastAsia" w:cstheme="minorEastAsia"/>
          <w:sz w:val="21"/>
          <w:szCs w:val="21"/>
        </w:rPr>
        <w:t>11.1 分包作业的计量</w:t>
      </w:r>
      <w:bookmarkEnd w:id="270"/>
      <w:bookmarkEnd w:id="271"/>
      <w:bookmarkEnd w:id="272"/>
      <w:bookmarkEnd w:id="273"/>
      <w:bookmarkEnd w:id="274"/>
    </w:p>
    <w:p>
      <w:pPr>
        <w:spacing w:line="360" w:lineRule="auto"/>
        <w:ind w:firstLine="420" w:firstLineChars="200"/>
        <w:rPr>
          <w:rFonts w:asciiTheme="minorEastAsia" w:hAnsiTheme="minorEastAsia" w:eastAsiaTheme="minorEastAsia" w:cstheme="minorEastAsia"/>
          <w:szCs w:val="21"/>
        </w:rPr>
      </w:pPr>
      <w:bookmarkStart w:id="275" w:name="_Toc384026421"/>
      <w:bookmarkStart w:id="276" w:name="_Toc383940947"/>
      <w:r>
        <w:rPr>
          <w:rFonts w:hint="eastAsia" w:asciiTheme="minorEastAsia" w:hAnsiTheme="minorEastAsia" w:eastAsiaTheme="minorEastAsia" w:cstheme="minorEastAsia"/>
          <w:szCs w:val="21"/>
        </w:rPr>
        <w:t>11.1.1 计量原则</w:t>
      </w:r>
      <w:bookmarkEnd w:id="275"/>
      <w:bookmarkEnd w:id="276"/>
      <w:r>
        <w:rPr>
          <w:rFonts w:hint="eastAsia" w:asciiTheme="minorEastAsia" w:hAnsiTheme="minorEastAsia" w:eastAsiaTheme="minorEastAsia" w:cstheme="minorEastAsia"/>
          <w:szCs w:val="21"/>
        </w:rPr>
        <w:t>和计量周期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分包作业工作量计算规则以相关的国家标准、行业标准等为依据，具体详见合同条款中约定。</w:t>
      </w:r>
      <w:bookmarkStart w:id="277" w:name="_Toc383940949"/>
      <w:bookmarkStart w:id="278" w:name="_Toc384026423"/>
    </w:p>
    <w:bookmarkEnd w:id="277"/>
    <w:bookmarkEnd w:id="278"/>
    <w:p>
      <w:pPr>
        <w:spacing w:line="360" w:lineRule="auto"/>
        <w:ind w:firstLine="420" w:firstLineChars="200"/>
        <w:rPr>
          <w:rFonts w:asciiTheme="minorEastAsia" w:hAnsiTheme="minorEastAsia" w:eastAsiaTheme="minorEastAsia" w:cstheme="minorEastAsia"/>
          <w:szCs w:val="21"/>
        </w:rPr>
      </w:pPr>
      <w:bookmarkStart w:id="279" w:name="_Toc389663513"/>
      <w:bookmarkStart w:id="280" w:name="_Toc389602856"/>
      <w:bookmarkStart w:id="281" w:name="_Toc383940950"/>
      <w:bookmarkStart w:id="282" w:name="_Toc384026424"/>
      <w:r>
        <w:rPr>
          <w:rFonts w:hint="eastAsia" w:asciiTheme="minorEastAsia" w:hAnsiTheme="minorEastAsia" w:eastAsiaTheme="minorEastAsia" w:cstheme="minorEastAsia"/>
          <w:szCs w:val="21"/>
        </w:rPr>
        <w:t>11.1.2 计量程序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（1）乙方在协议约定的付款节点向甲方上报已完工程量计算书，并填报《分包报量审核报告》，并经甲方项目商务部审核后作为付款依据。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（2）乙方所报工程量为进场至付款节点的累计完成的工作内容，必须有分包商签字、盖章，乙方现场代表签字盖章，过程付款资料及报量单均应连续编号。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（3）乙方报量中的安全措施费，根据月度考核情况单独计量，由项目商务经理、甲方现场代表进行审核，按乙方实际投入情况计取费用。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（4）如分包计量超过合同额10%的，应及时签订补充协议，如不签订补充协议，增加部分不予计量。</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11.2 </w:t>
      </w:r>
      <w:bookmarkEnd w:id="279"/>
      <w:bookmarkEnd w:id="280"/>
      <w:r>
        <w:rPr>
          <w:rFonts w:hint="eastAsia" w:asciiTheme="minorEastAsia" w:hAnsiTheme="minorEastAsia" w:eastAsiaTheme="minorEastAsia" w:cstheme="minorEastAsia"/>
          <w:sz w:val="21"/>
          <w:szCs w:val="21"/>
        </w:rPr>
        <w:t>合同价款支付</w:t>
      </w:r>
    </w:p>
    <w:bookmarkEnd w:id="281"/>
    <w:bookmarkEnd w:id="282"/>
    <w:p>
      <w:pPr>
        <w:pStyle w:val="10"/>
        <w:spacing w:after="0" w:line="360" w:lineRule="auto"/>
        <w:ind w:firstLine="420" w:firstLineChars="200"/>
        <w:rPr>
          <w:rFonts w:asciiTheme="minorEastAsia" w:hAnsiTheme="minorEastAsia" w:eastAsiaTheme="minorEastAsia" w:cstheme="minorEastAsia"/>
          <w:bCs/>
          <w:szCs w:val="21"/>
          <w:lang w:val="en-US"/>
        </w:rPr>
      </w:pPr>
      <w:bookmarkStart w:id="283" w:name="_Toc389602858"/>
      <w:bookmarkStart w:id="284" w:name="_Toc389663515"/>
      <w:r>
        <w:rPr>
          <w:rFonts w:hint="eastAsia" w:asciiTheme="minorEastAsia" w:hAnsiTheme="minorEastAsia" w:eastAsiaTheme="minorEastAsia" w:cstheme="minorEastAsia"/>
          <w:bCs/>
          <w:szCs w:val="21"/>
          <w:lang w:val="en-US"/>
        </w:rPr>
        <w:t>具体支付比例及支付方式详见协议书中约定。</w:t>
      </w:r>
    </w:p>
    <w:p>
      <w:pPr>
        <w:pStyle w:val="10"/>
        <w:spacing w:after="0" w:line="360" w:lineRule="auto"/>
        <w:ind w:firstLine="420" w:firstLineChars="200"/>
        <w:rPr>
          <w:rFonts w:asciiTheme="minorEastAsia" w:hAnsiTheme="minorEastAsia" w:eastAsiaTheme="minorEastAsia" w:cstheme="minorEastAsia"/>
          <w:bCs/>
          <w:szCs w:val="21"/>
          <w:lang w:val="en-US"/>
        </w:rPr>
      </w:pPr>
      <w:r>
        <w:rPr>
          <w:rFonts w:hint="eastAsia" w:asciiTheme="minorEastAsia" w:hAnsiTheme="minorEastAsia" w:eastAsiaTheme="minorEastAsia" w:cstheme="minorEastAsia"/>
          <w:bCs/>
          <w:szCs w:val="21"/>
          <w:lang w:val="en-US"/>
        </w:rPr>
        <w:t>在整个合同履行期间，未经甲方书面同意，乙方在本合同项下享有的债权不得转让给第三人。否则乙方需向甲方支付转让债权金额的10%。</w:t>
      </w:r>
    </w:p>
    <w:bookmarkEnd w:id="283"/>
    <w:bookmarkEnd w:id="284"/>
    <w:p>
      <w:pPr>
        <w:pStyle w:val="2"/>
        <w:spacing w:line="360" w:lineRule="auto"/>
        <w:ind w:firstLine="422"/>
        <w:rPr>
          <w:rFonts w:asciiTheme="minorEastAsia" w:hAnsiTheme="minorEastAsia" w:eastAsiaTheme="minorEastAsia" w:cstheme="minorEastAsia"/>
          <w:sz w:val="21"/>
          <w:szCs w:val="21"/>
        </w:rPr>
      </w:pPr>
      <w:bookmarkStart w:id="285" w:name="_Toc384026431"/>
      <w:bookmarkStart w:id="286" w:name="_Toc384137584"/>
      <w:bookmarkStart w:id="287" w:name="_Toc383940957"/>
      <w:bookmarkStart w:id="288" w:name="_Toc389602859"/>
      <w:bookmarkStart w:id="289" w:name="_Toc389663516"/>
      <w:r>
        <w:rPr>
          <w:rFonts w:hint="eastAsia" w:asciiTheme="minorEastAsia" w:hAnsiTheme="minorEastAsia" w:eastAsiaTheme="minorEastAsia" w:cstheme="minorEastAsia"/>
          <w:sz w:val="21"/>
          <w:szCs w:val="21"/>
        </w:rPr>
        <w:t>12. 验收与交付</w:t>
      </w:r>
      <w:bookmarkEnd w:id="285"/>
      <w:bookmarkEnd w:id="286"/>
      <w:bookmarkEnd w:id="287"/>
      <w:bookmarkEnd w:id="288"/>
      <w:bookmarkEnd w:id="289"/>
    </w:p>
    <w:p>
      <w:pPr>
        <w:pStyle w:val="4"/>
        <w:spacing w:line="360" w:lineRule="auto"/>
        <w:ind w:firstLine="422"/>
        <w:rPr>
          <w:rFonts w:asciiTheme="minorEastAsia" w:hAnsiTheme="minorEastAsia" w:eastAsiaTheme="minorEastAsia" w:cstheme="minorEastAsia"/>
          <w:sz w:val="21"/>
          <w:szCs w:val="21"/>
        </w:rPr>
      </w:pPr>
      <w:bookmarkStart w:id="290" w:name="_Toc383940958"/>
      <w:bookmarkStart w:id="291" w:name="_Toc389663517"/>
      <w:bookmarkStart w:id="292" w:name="_Toc384026432"/>
      <w:bookmarkStart w:id="293" w:name="_Toc384137585"/>
      <w:bookmarkStart w:id="294" w:name="_Toc389602860"/>
      <w:r>
        <w:rPr>
          <w:rFonts w:hint="eastAsia" w:asciiTheme="minorEastAsia" w:hAnsiTheme="minorEastAsia" w:eastAsiaTheme="minorEastAsia" w:cstheme="minorEastAsia"/>
          <w:sz w:val="21"/>
          <w:szCs w:val="21"/>
        </w:rPr>
        <w:t>12.1 分包作业质量</w:t>
      </w:r>
      <w:bookmarkEnd w:id="290"/>
      <w:bookmarkEnd w:id="291"/>
      <w:bookmarkEnd w:id="292"/>
      <w:bookmarkEnd w:id="293"/>
      <w:bookmarkEnd w:id="29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12.1.1 </w:t>
      </w:r>
      <w:r>
        <w:rPr>
          <w:rFonts w:hint="eastAsia" w:asciiTheme="minorEastAsia" w:hAnsiTheme="minorEastAsia" w:eastAsiaTheme="minorEastAsia" w:cstheme="minorEastAsia"/>
          <w:bCs/>
          <w:szCs w:val="21"/>
        </w:rPr>
        <w:t>乙方应确保所完成分包作业符合合同约定的质量标准。甲方有作业规范要求的，乙方的分包作业还应当满足甲方的作业规范要求。</w:t>
      </w:r>
    </w:p>
    <w:p>
      <w:pPr>
        <w:spacing w:line="360" w:lineRule="auto"/>
        <w:ind w:firstLine="420" w:firstLineChars="200"/>
        <w:rPr>
          <w:rFonts w:asciiTheme="minorEastAsia" w:hAnsiTheme="minorEastAsia" w:eastAsiaTheme="minorEastAsia" w:cstheme="minorEastAsia"/>
          <w:bCs/>
          <w:iCs/>
          <w:szCs w:val="21"/>
        </w:rPr>
      </w:pPr>
      <w:r>
        <w:rPr>
          <w:rFonts w:hint="eastAsia" w:asciiTheme="minorEastAsia" w:hAnsiTheme="minorEastAsia" w:eastAsiaTheme="minorEastAsia" w:cstheme="minorEastAsia"/>
          <w:szCs w:val="21"/>
        </w:rPr>
        <w:t>12.1.2 甲方有权</w:t>
      </w:r>
      <w:r>
        <w:rPr>
          <w:rFonts w:hint="eastAsia" w:asciiTheme="minorEastAsia" w:hAnsiTheme="minorEastAsia" w:eastAsiaTheme="minorEastAsia" w:cstheme="minorEastAsia"/>
          <w:bCs/>
          <w:iCs/>
          <w:szCs w:val="21"/>
        </w:rPr>
        <w:t>随时对乙方实施的分包作业进行监督检查，确保分包作业质量，并对存在的质量隐患提出整改要求，乙方应当及时完成整改。</w:t>
      </w:r>
    </w:p>
    <w:p>
      <w:pPr>
        <w:pStyle w:val="4"/>
        <w:spacing w:line="360" w:lineRule="auto"/>
        <w:ind w:firstLine="422"/>
        <w:rPr>
          <w:rFonts w:asciiTheme="minorEastAsia" w:hAnsiTheme="minorEastAsia" w:eastAsiaTheme="minorEastAsia" w:cstheme="minorEastAsia"/>
          <w:sz w:val="21"/>
          <w:szCs w:val="21"/>
        </w:rPr>
      </w:pPr>
      <w:bookmarkStart w:id="295" w:name="_Toc383940959"/>
      <w:bookmarkStart w:id="296" w:name="_Toc384026433"/>
      <w:bookmarkStart w:id="297" w:name="_Toc384137586"/>
      <w:bookmarkStart w:id="298" w:name="_Toc389602861"/>
      <w:bookmarkStart w:id="299" w:name="_Toc389663518"/>
      <w:r>
        <w:rPr>
          <w:rFonts w:hint="eastAsia" w:asciiTheme="minorEastAsia" w:hAnsiTheme="minorEastAsia" w:eastAsiaTheme="minorEastAsia" w:cstheme="minorEastAsia"/>
          <w:sz w:val="21"/>
          <w:szCs w:val="21"/>
        </w:rPr>
        <w:t xml:space="preserve">12.2 </w:t>
      </w:r>
      <w:bookmarkEnd w:id="295"/>
      <w:bookmarkEnd w:id="296"/>
      <w:bookmarkEnd w:id="297"/>
      <w:r>
        <w:rPr>
          <w:rFonts w:hint="eastAsia" w:asciiTheme="minorEastAsia" w:hAnsiTheme="minorEastAsia" w:eastAsiaTheme="minorEastAsia" w:cstheme="minorEastAsia"/>
          <w:sz w:val="21"/>
          <w:szCs w:val="21"/>
        </w:rPr>
        <w:t>参加检验与验收</w:t>
      </w:r>
      <w:bookmarkEnd w:id="298"/>
      <w:bookmarkEnd w:id="299"/>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乙方应按照甲方的书面指示，参加与其分包作业有关的分部分项工程的验收，并承担相应部分的整改责任。</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12.2.1质量检查：乙方应当建立质量管理体系，坚持自检、互检、交接检制度，并为检验提供便利条件，随时接受甲方代表和委派人员以及各级质检部门的检查、检验，并按要求返工、修改，承担由自身原因导致的返工、修改费用。</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12.2.2隐蔽工程验收：乙方应在自检合格后，验收48小时前通知甲方组织验收，经监理公司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及恢复，并承担因此发生的费用及损失，工期不予顺延。</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12.2.3交工验收：乙方承担的任务全部完成，经初验达到约定的质量标准后，由甲方约请建设单位验收，经验收合格，评定质量定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12.2.4工程质量应达到设计图纸要求及约定的标准和质量目标。如图纸、国家及当地政府的施工验收规范、标准、建设单位的指令之间有差异和不一致的乙方应取得甲方的书面认可后，以质量要求较严者为施工依据。</w:t>
      </w:r>
    </w:p>
    <w:p>
      <w:pPr>
        <w:pStyle w:val="4"/>
        <w:spacing w:line="360" w:lineRule="auto"/>
        <w:ind w:firstLine="422"/>
        <w:rPr>
          <w:rFonts w:asciiTheme="minorEastAsia" w:hAnsiTheme="minorEastAsia" w:eastAsiaTheme="minorEastAsia" w:cstheme="minorEastAsia"/>
          <w:sz w:val="21"/>
          <w:szCs w:val="21"/>
        </w:rPr>
      </w:pPr>
      <w:bookmarkStart w:id="300" w:name="_Toc384026434"/>
      <w:bookmarkStart w:id="301" w:name="_Toc384137587"/>
      <w:bookmarkStart w:id="302" w:name="_Toc383940960"/>
      <w:bookmarkStart w:id="303" w:name="_Toc389602862"/>
      <w:bookmarkStart w:id="304" w:name="_Toc389663519"/>
      <w:r>
        <w:rPr>
          <w:rFonts w:hint="eastAsia" w:asciiTheme="minorEastAsia" w:hAnsiTheme="minorEastAsia" w:eastAsiaTheme="minorEastAsia" w:cstheme="minorEastAsia"/>
          <w:sz w:val="21"/>
          <w:szCs w:val="21"/>
        </w:rPr>
        <w:t xml:space="preserve">12.3 </w:t>
      </w:r>
      <w:bookmarkEnd w:id="300"/>
      <w:bookmarkEnd w:id="301"/>
      <w:bookmarkEnd w:id="302"/>
      <w:r>
        <w:rPr>
          <w:rFonts w:hint="eastAsia" w:asciiTheme="minorEastAsia" w:hAnsiTheme="minorEastAsia" w:eastAsiaTheme="minorEastAsia" w:cstheme="minorEastAsia"/>
          <w:sz w:val="21"/>
          <w:szCs w:val="21"/>
        </w:rPr>
        <w:t>完工日期的确定</w:t>
      </w:r>
      <w:bookmarkEnd w:id="303"/>
      <w:bookmarkEnd w:id="304"/>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12.3.1 乙方完成全部分包作业后，应向甲方提交完工报告，通知甲方验收。</w:t>
      </w:r>
      <w:r>
        <w:rPr>
          <w:rFonts w:hint="eastAsia" w:asciiTheme="minorEastAsia" w:hAnsiTheme="minorEastAsia" w:eastAsiaTheme="minorEastAsia" w:cstheme="minorEastAsia"/>
          <w:szCs w:val="21"/>
        </w:rPr>
        <w:t>分包作业经甲方验收合格的，以验收合格之日起为完工日期。</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12.3.2 总包工程竣工且经建设单位验收合格的，视为乙方的分包作业质量符合合同约定的要求。</w:t>
      </w:r>
    </w:p>
    <w:p>
      <w:pPr>
        <w:pStyle w:val="4"/>
        <w:spacing w:line="360" w:lineRule="auto"/>
        <w:ind w:firstLine="422"/>
        <w:rPr>
          <w:rFonts w:asciiTheme="minorEastAsia" w:hAnsiTheme="minorEastAsia" w:eastAsiaTheme="minorEastAsia" w:cstheme="minorEastAsia"/>
          <w:sz w:val="21"/>
          <w:szCs w:val="21"/>
        </w:rPr>
      </w:pPr>
      <w:bookmarkStart w:id="305" w:name="_Toc389663520"/>
      <w:bookmarkStart w:id="306" w:name="_Toc389602863"/>
      <w:bookmarkStart w:id="307" w:name="_Toc384137589"/>
      <w:bookmarkStart w:id="308" w:name="_Toc383940962"/>
      <w:bookmarkStart w:id="309" w:name="_Toc384026436"/>
      <w:r>
        <w:rPr>
          <w:rFonts w:hint="eastAsia" w:asciiTheme="minorEastAsia" w:hAnsiTheme="minorEastAsia" w:eastAsiaTheme="minorEastAsia" w:cstheme="minorEastAsia"/>
          <w:sz w:val="21"/>
          <w:szCs w:val="21"/>
        </w:rPr>
        <w:t>12.4 分包作业整改</w:t>
      </w:r>
      <w:bookmarkEnd w:id="305"/>
      <w:bookmarkEnd w:id="30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甲方与建设单位间的隐蔽工程验收、分部分项工程验收以及工程竣工验收表明分包作业质量不合格时，乙方应负责无偿整改，作业期限不予延长，并承担由此导致的甲方损失。</w:t>
      </w:r>
    </w:p>
    <w:p>
      <w:pPr>
        <w:pStyle w:val="4"/>
        <w:spacing w:line="360" w:lineRule="auto"/>
        <w:ind w:firstLine="422"/>
        <w:rPr>
          <w:rFonts w:asciiTheme="minorEastAsia" w:hAnsiTheme="minorEastAsia" w:eastAsiaTheme="minorEastAsia" w:cstheme="minorEastAsia"/>
          <w:sz w:val="21"/>
          <w:szCs w:val="21"/>
        </w:rPr>
      </w:pPr>
      <w:bookmarkStart w:id="310" w:name="_Toc389602864"/>
      <w:bookmarkStart w:id="311" w:name="_Toc389663521"/>
      <w:r>
        <w:rPr>
          <w:rFonts w:hint="eastAsia" w:asciiTheme="minorEastAsia" w:hAnsiTheme="minorEastAsia" w:eastAsiaTheme="minorEastAsia" w:cstheme="minorEastAsia"/>
          <w:sz w:val="21"/>
          <w:szCs w:val="21"/>
        </w:rPr>
        <w:t>12.5 分包作业交付</w:t>
      </w:r>
      <w:bookmarkEnd w:id="307"/>
      <w:bookmarkEnd w:id="308"/>
      <w:bookmarkEnd w:id="309"/>
      <w:bookmarkEnd w:id="310"/>
      <w:bookmarkEnd w:id="311"/>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分包作业经验收合格后，乙方应当按照甲方指示及时将该分包作业交付甲方，不得以双方存在争议为由拒绝将该分包作业交付甲方。</w:t>
      </w:r>
    </w:p>
    <w:p>
      <w:pPr>
        <w:pStyle w:val="2"/>
        <w:spacing w:line="360" w:lineRule="auto"/>
        <w:ind w:firstLine="422"/>
        <w:rPr>
          <w:rFonts w:asciiTheme="minorEastAsia" w:hAnsiTheme="minorEastAsia" w:eastAsiaTheme="minorEastAsia" w:cstheme="minorEastAsia"/>
          <w:sz w:val="21"/>
          <w:szCs w:val="21"/>
        </w:rPr>
      </w:pPr>
      <w:bookmarkStart w:id="312" w:name="_Toc383940964"/>
      <w:bookmarkStart w:id="313" w:name="_Toc384026438"/>
      <w:bookmarkStart w:id="314" w:name="_Toc384137591"/>
      <w:bookmarkStart w:id="315" w:name="_Toc389602865"/>
      <w:bookmarkStart w:id="316" w:name="_Toc389663522"/>
      <w:r>
        <w:rPr>
          <w:rFonts w:hint="eastAsia" w:asciiTheme="minorEastAsia" w:hAnsiTheme="minorEastAsia" w:eastAsiaTheme="minorEastAsia" w:cstheme="minorEastAsia"/>
          <w:sz w:val="21"/>
          <w:szCs w:val="21"/>
        </w:rPr>
        <w:t>13.</w:t>
      </w:r>
      <w:bookmarkEnd w:id="312"/>
      <w:bookmarkEnd w:id="313"/>
      <w:bookmarkEnd w:id="314"/>
      <w:r>
        <w:rPr>
          <w:rFonts w:hint="eastAsia" w:asciiTheme="minorEastAsia" w:hAnsiTheme="minorEastAsia" w:eastAsiaTheme="minorEastAsia" w:cstheme="minorEastAsia"/>
          <w:sz w:val="21"/>
          <w:szCs w:val="21"/>
        </w:rPr>
        <w:t xml:space="preserve"> 分包作业完工结算与支付</w:t>
      </w:r>
      <w:bookmarkEnd w:id="315"/>
      <w:bookmarkEnd w:id="31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13.1在分包工作内容全部完成并经建设单位和监理公司验收合格后5天内，乙方应按照甲方要求的格式向甲方递送，递送会签单后5日内报送工程结算书（含有效的签证资料）及甲乙双方签字认可的对账单一式</w:t>
      </w:r>
      <w:r>
        <w:rPr>
          <w:rFonts w:hint="eastAsia" w:asciiTheme="minorEastAsia" w:hAnsiTheme="minorEastAsia" w:eastAsiaTheme="minorEastAsia" w:cstheme="minorEastAsia"/>
          <w:szCs w:val="21"/>
          <w:u w:val="single"/>
        </w:rPr>
        <w:t> 四 </w:t>
      </w:r>
      <w:r>
        <w:rPr>
          <w:rFonts w:hint="eastAsia" w:asciiTheme="minorEastAsia" w:hAnsiTheme="minorEastAsia" w:eastAsiaTheme="minorEastAsia" w:cstheme="minorEastAsia"/>
          <w:szCs w:val="21"/>
        </w:rPr>
        <w:t>份，由甲方初审后上报甲方审核，最终报甲方审定，并加盖结算专用章为最终结算定案单，返回乙方</w:t>
      </w:r>
      <w:r>
        <w:rPr>
          <w:rFonts w:hint="eastAsia" w:asciiTheme="minorEastAsia" w:hAnsiTheme="minorEastAsia" w:eastAsiaTheme="minorEastAsia" w:cstheme="minorEastAsia"/>
          <w:szCs w:val="21"/>
          <w:u w:val="single"/>
        </w:rPr>
        <w:t xml:space="preserve"> 一 </w:t>
      </w:r>
      <w:r>
        <w:rPr>
          <w:rFonts w:hint="eastAsia" w:asciiTheme="minorEastAsia" w:hAnsiTheme="minorEastAsia" w:eastAsiaTheme="minorEastAsia" w:cstheme="minorEastAsia"/>
          <w:szCs w:val="21"/>
        </w:rPr>
        <w:t xml:space="preserve">份。 </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13.2</w:t>
      </w:r>
      <w:r>
        <w:rPr>
          <w:rFonts w:hint="eastAsia" w:asciiTheme="minorEastAsia" w:hAnsiTheme="minorEastAsia" w:eastAsiaTheme="minorEastAsia" w:cstheme="minorEastAsia"/>
          <w:szCs w:val="21"/>
        </w:rPr>
        <w:t>乙方施工过程中，由于自行施工部分安全、质量或其他问题达不到甲方要求，甲方在过程中签发的涉及到经济问题的罚款单或联系单，甲方有权在进度款中扣除该费用。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13.3乙方如在本合同工作内容完工验收之日起两个月之内仍不报分包结算给甲方审核，甲方可单方面办理结算，乙方无条件认可甲方总部商务管理部审定的结算值。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13.4乙方提交甲方的月进度报量结算书及最终结算书须资料详实、数据准确。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13.5以上各条中的“乙方工程结算造价”均指依据本合同计算出且未扣除各项费用前的结算造价。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13.6若乙方拒绝甲方的工作安排，只选择部分施工的分项进行施工，则视为乙方认可已施工部分按照70%进行结算。</w:t>
      </w:r>
    </w:p>
    <w:p>
      <w:pPr>
        <w:pStyle w:val="2"/>
        <w:spacing w:line="360" w:lineRule="auto"/>
        <w:ind w:firstLine="422"/>
        <w:rPr>
          <w:rFonts w:asciiTheme="minorEastAsia" w:hAnsiTheme="minorEastAsia" w:eastAsiaTheme="minorEastAsia" w:cstheme="minorEastAsia"/>
          <w:sz w:val="21"/>
          <w:szCs w:val="21"/>
        </w:rPr>
      </w:pPr>
      <w:bookmarkStart w:id="317" w:name="_Toc384137595"/>
      <w:bookmarkStart w:id="318" w:name="_Toc384026442"/>
      <w:bookmarkStart w:id="319" w:name="_Toc389602869"/>
      <w:bookmarkStart w:id="320" w:name="_Toc383940968"/>
      <w:bookmarkStart w:id="321" w:name="_Toc389663526"/>
      <w:r>
        <w:rPr>
          <w:rFonts w:hint="eastAsia" w:asciiTheme="minorEastAsia" w:hAnsiTheme="minorEastAsia" w:eastAsiaTheme="minorEastAsia" w:cstheme="minorEastAsia"/>
          <w:sz w:val="21"/>
          <w:szCs w:val="21"/>
        </w:rPr>
        <w:t>14. 违约</w:t>
      </w:r>
      <w:bookmarkEnd w:id="317"/>
      <w:bookmarkEnd w:id="318"/>
      <w:bookmarkEnd w:id="319"/>
      <w:bookmarkEnd w:id="320"/>
      <w:bookmarkEnd w:id="321"/>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14.1甲乙双方均应按照本合同的约定全面履行相应的义务，给对方造成损失的，</w:t>
      </w:r>
      <w:r>
        <w:rPr>
          <w:rFonts w:hint="eastAsia" w:asciiTheme="minorEastAsia" w:hAnsiTheme="minorEastAsia" w:eastAsiaTheme="minorEastAsia" w:cstheme="minorEastAsia"/>
          <w:szCs w:val="21"/>
          <w:lang w:val="en-US"/>
        </w:rPr>
        <w:t>应赔偿相应损失，并按照本合同约定支付违约金</w:t>
      </w:r>
      <w:r>
        <w:rPr>
          <w:rFonts w:hint="eastAsia" w:asciiTheme="minorEastAsia" w:hAnsiTheme="minorEastAsia" w:eastAsiaTheme="minorEastAsia" w:cstheme="minorEastAsia"/>
          <w:szCs w:val="21"/>
        </w:rPr>
        <w:t>。</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14.2因乙方原因导致工程质量达不到约定的标准，乙方还应向甲方支付合同结算值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rPr>
        <w:t>10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的违约金，并承担因此给甲方造成的全部损失。</w:t>
      </w:r>
    </w:p>
    <w:p>
      <w:pPr>
        <w:pStyle w:val="10"/>
        <w:spacing w:after="0" w:line="360" w:lineRule="auto"/>
        <w:ind w:firstLine="420" w:firstLineChars="200"/>
        <w:rPr>
          <w:rFonts w:asciiTheme="minorEastAsia" w:hAnsiTheme="minorEastAsia" w:eastAsiaTheme="minorEastAsia" w:cstheme="minorEastAsia"/>
          <w:strike/>
          <w:szCs w:val="21"/>
        </w:rPr>
      </w:pPr>
      <w:r>
        <w:rPr>
          <w:rFonts w:hint="eastAsia" w:asciiTheme="minorEastAsia" w:hAnsiTheme="minorEastAsia" w:eastAsiaTheme="minorEastAsia" w:cstheme="minorEastAsia"/>
          <w:szCs w:val="21"/>
        </w:rPr>
        <w:t>14.3乙方在施工过程中，若达不到甲方要求（包括履约能力、工期等任何约定），或甲方单方解除合同的通知送达之日，乙方必须无条件退场，如拒不退场，按照</w:t>
      </w:r>
      <w:r>
        <w:rPr>
          <w:rFonts w:hint="eastAsia" w:asciiTheme="minorEastAsia" w:hAnsiTheme="minorEastAsia" w:eastAsiaTheme="minorEastAsia" w:cstheme="minorEastAsia"/>
          <w:szCs w:val="21"/>
          <w:lang w:val="en-US"/>
        </w:rPr>
        <w:t>5万元/天承担违约金</w:t>
      </w:r>
      <w:r>
        <w:rPr>
          <w:rFonts w:hint="eastAsia" w:asciiTheme="minorEastAsia" w:hAnsiTheme="minorEastAsia" w:eastAsiaTheme="minorEastAsia" w:cstheme="minorEastAsia"/>
          <w:szCs w:val="21"/>
        </w:rPr>
        <w:t>并赔偿甲方的其他损失。如果发生甲方有权单方解除合同情形，则自甲方向乙方约定的通信地址或</w:t>
      </w:r>
      <w:r>
        <w:rPr>
          <w:rFonts w:hint="eastAsia" w:asciiTheme="minorEastAsia" w:hAnsiTheme="minorEastAsia" w:eastAsiaTheme="minorEastAsia" w:cstheme="minorEastAsia"/>
          <w:szCs w:val="21"/>
          <w:lang w:val="en-US"/>
        </w:rPr>
        <w:t>电子</w:t>
      </w:r>
      <w:r>
        <w:rPr>
          <w:rFonts w:hint="eastAsia" w:asciiTheme="minorEastAsia" w:hAnsiTheme="minorEastAsia" w:eastAsiaTheme="minorEastAsia" w:cstheme="minorEastAsia"/>
          <w:szCs w:val="21"/>
        </w:rPr>
        <w:t>邮箱发出通知之日，双方合同解除。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14.4因乙方原因未达到甲方要求的“</w:t>
      </w:r>
      <w:r>
        <w:rPr>
          <w:rFonts w:hint="eastAsia" w:asciiTheme="minorEastAsia" w:hAnsiTheme="minorEastAsia" w:eastAsiaTheme="minorEastAsia" w:cstheme="minorEastAsia"/>
          <w:szCs w:val="21"/>
          <w:u w:val="single"/>
        </w:rPr>
        <w:t>安全文明标准</w:t>
      </w:r>
      <w:r>
        <w:rPr>
          <w:rFonts w:hint="eastAsia" w:asciiTheme="minorEastAsia" w:hAnsiTheme="minorEastAsia" w:eastAsiaTheme="minorEastAsia" w:cstheme="minorEastAsia"/>
          <w:szCs w:val="21"/>
        </w:rPr>
        <w:t>”，乙方向甲方支付本合同结算值的</w:t>
      </w:r>
      <w:r>
        <w:rPr>
          <w:rFonts w:hint="eastAsia" w:asciiTheme="minorEastAsia" w:hAnsiTheme="minorEastAsia" w:eastAsiaTheme="minorEastAsia" w:cstheme="minorEastAsia"/>
          <w:szCs w:val="21"/>
          <w:u w:val="single"/>
        </w:rPr>
        <w:t xml:space="preserve">  2</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违约金，并承担因此给甲方造成的全部损失。</w:t>
      </w:r>
      <w:r>
        <w:rPr>
          <w:rFonts w:hint="eastAsia" w:asciiTheme="minorEastAsia" w:hAnsiTheme="minorEastAsia" w:eastAsiaTheme="minorEastAsia" w:cstheme="minorEastAsia"/>
          <w:szCs w:val="21"/>
          <w:lang w:val="en-US"/>
        </w:rPr>
        <w:t>创建</w:t>
      </w:r>
      <w:r>
        <w:rPr>
          <w:rFonts w:hint="eastAsia" w:asciiTheme="minorEastAsia" w:hAnsiTheme="minorEastAsia" w:eastAsiaTheme="minorEastAsia" w:cstheme="minorEastAsia"/>
          <w:szCs w:val="21"/>
        </w:rPr>
        <w:t>安全文明工地参照当地主管部门的有关标准验收，用工等费用已包含在乙方报价中。</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14.5除非双方协议将合同终止或解除，另一方要求违约方继续履行合同时，违约方在承担有关责任后仍应继续履行合同。</w:t>
      </w:r>
    </w:p>
    <w:p>
      <w:pPr>
        <w:pStyle w:val="10"/>
        <w:spacing w:after="0" w:line="360" w:lineRule="auto"/>
        <w:ind w:firstLine="420" w:firstLineChars="200"/>
        <w:rPr>
          <w:rFonts w:asciiTheme="minorEastAsia" w:hAnsiTheme="minorEastAsia" w:eastAsiaTheme="minorEastAsia" w:cstheme="minorEastAsia"/>
          <w:bCs/>
          <w:szCs w:val="21"/>
          <w:lang w:val="en-US"/>
        </w:rPr>
      </w:pPr>
      <w:r>
        <w:rPr>
          <w:rFonts w:hint="eastAsia" w:asciiTheme="minorEastAsia" w:hAnsiTheme="minorEastAsia" w:eastAsiaTheme="minorEastAsia" w:cstheme="minorEastAsia"/>
          <w:szCs w:val="21"/>
        </w:rPr>
        <w:t>14.</w:t>
      </w:r>
      <w:r>
        <w:rPr>
          <w:rFonts w:asciiTheme="minorEastAsia" w:hAnsiTheme="minorEastAsia" w:eastAsiaTheme="minorEastAsia" w:cstheme="minorEastAsia"/>
          <w:szCs w:val="21"/>
          <w:lang w:val="en-US"/>
        </w:rPr>
        <w:t>6</w:t>
      </w:r>
      <w:r>
        <w:rPr>
          <w:rFonts w:hint="eastAsia" w:asciiTheme="minorEastAsia" w:hAnsiTheme="minorEastAsia" w:eastAsiaTheme="minorEastAsia" w:cstheme="minorEastAsia"/>
          <w:bCs/>
          <w:szCs w:val="21"/>
          <w:lang w:val="en-US"/>
        </w:rPr>
        <w:t>如乙方放弃工程，或明确表示不愿继续按照合同履行其义务的意向；或不能有效管理，难以保证工程质量和进度，并有确切证据证明将导致合同目的不能实现，甲方均可以单方解除合同。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r>
        <w:rPr>
          <w:rFonts w:asciiTheme="minorEastAsia" w:hAnsiTheme="minorEastAsia" w:eastAsiaTheme="minorEastAsia" w:cstheme="minorEastAsia"/>
          <w:szCs w:val="21"/>
          <w:lang w:val="en-US"/>
        </w:rPr>
        <w:t>7</w:t>
      </w:r>
      <w:r>
        <w:rPr>
          <w:rFonts w:hint="eastAsia" w:asciiTheme="minorEastAsia" w:hAnsiTheme="minorEastAsia" w:eastAsiaTheme="minorEastAsia" w:cstheme="minorEastAsia"/>
          <w:szCs w:val="21"/>
        </w:rPr>
        <w:t>本合同履行期间，所有应由乙方承担的费用、违约金、甲方依照合同收取的费用等，甲方依据留存的记录、影像资料、往来函件、会议纪要、整改通知、第三方证明等相关资料，</w:t>
      </w:r>
      <w:r>
        <w:rPr>
          <w:rFonts w:hint="eastAsia" w:asciiTheme="minorEastAsia" w:hAnsiTheme="minorEastAsia" w:eastAsiaTheme="minorEastAsia" w:cstheme="minorEastAsia"/>
          <w:szCs w:val="21"/>
          <w:lang w:val="en-US"/>
        </w:rPr>
        <w:t>无需乙方确认即可</w:t>
      </w:r>
      <w:r>
        <w:rPr>
          <w:rFonts w:hint="eastAsia" w:asciiTheme="minorEastAsia" w:hAnsiTheme="minorEastAsia" w:eastAsiaTheme="minorEastAsia" w:cstheme="minorEastAsia"/>
          <w:szCs w:val="21"/>
        </w:rPr>
        <w:t>在乙方当期进度款</w:t>
      </w:r>
      <w:r>
        <w:rPr>
          <w:rFonts w:hint="eastAsia" w:asciiTheme="minorEastAsia" w:hAnsiTheme="minorEastAsia" w:eastAsiaTheme="minorEastAsia" w:cstheme="minorEastAsia"/>
          <w:szCs w:val="21"/>
          <w:lang w:val="en-US"/>
        </w:rPr>
        <w:t>或最终结算款支付时</w:t>
      </w:r>
      <w:r>
        <w:rPr>
          <w:rFonts w:hint="eastAsia" w:asciiTheme="minorEastAsia" w:hAnsiTheme="minorEastAsia" w:eastAsiaTheme="minorEastAsia" w:cstheme="minorEastAsia"/>
          <w:szCs w:val="21"/>
        </w:rPr>
        <w:t>直接扣除。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14.</w:t>
      </w:r>
      <w:r>
        <w:rPr>
          <w:rFonts w:asciiTheme="minorEastAsia" w:hAnsiTheme="minorEastAsia" w:eastAsiaTheme="minorEastAsia" w:cstheme="minorEastAsia"/>
          <w:bCs/>
          <w:kern w:val="0"/>
          <w:szCs w:val="21"/>
        </w:rPr>
        <w:t>8</w:t>
      </w:r>
      <w:r>
        <w:rPr>
          <w:rFonts w:hint="eastAsia" w:asciiTheme="minorEastAsia" w:hAnsiTheme="minorEastAsia" w:eastAsiaTheme="minorEastAsia" w:cstheme="minorEastAsia"/>
          <w:bCs/>
          <w:kern w:val="0"/>
          <w:szCs w:val="21"/>
        </w:rPr>
        <w:t>若乙方的供货商、员工、民工向法院提起诉讼、劳动仲裁、向相关部门投诉举报，给甲方造成媒体曝光、工人上访、聚众闹事、被政府相关部门通报等负面影响，乙方应承担结算值10%的违约金，且甲方有权选择解除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r>
        <w:rPr>
          <w:rFonts w:asciiTheme="minorEastAsia" w:hAnsiTheme="minorEastAsia" w:eastAsiaTheme="minorEastAsia" w:cstheme="minorEastAsia"/>
          <w:szCs w:val="21"/>
          <w:lang w:val="en-US"/>
        </w:rPr>
        <w:t>9</w:t>
      </w:r>
      <w:r>
        <w:rPr>
          <w:rFonts w:hint="eastAsia" w:asciiTheme="minorEastAsia" w:hAnsiTheme="minorEastAsia" w:eastAsiaTheme="minorEastAsia" w:cstheme="minorEastAsia"/>
          <w:szCs w:val="21"/>
        </w:rPr>
        <w:t>本合同履行期间，所有乙方向甲方缴纳的违约金、扣款、罚款等，由甲方</w:t>
      </w:r>
      <w:r>
        <w:rPr>
          <w:rFonts w:hint="eastAsia" w:asciiTheme="minorEastAsia" w:hAnsiTheme="minorEastAsia" w:eastAsiaTheme="minorEastAsia" w:cstheme="minorEastAsia"/>
          <w:szCs w:val="21"/>
          <w:lang w:val="en-US"/>
        </w:rPr>
        <w:t>在进度款或者结算款中扣除</w:t>
      </w:r>
      <w:r>
        <w:rPr>
          <w:rFonts w:hint="eastAsia" w:asciiTheme="minorEastAsia" w:hAnsiTheme="minorEastAsia" w:eastAsiaTheme="minorEastAsia" w:cstheme="minorEastAsia"/>
          <w:szCs w:val="21"/>
        </w:rPr>
        <w:t>。</w:t>
      </w:r>
    </w:p>
    <w:p>
      <w:pPr>
        <w:pStyle w:val="58"/>
        <w:spacing w:line="360" w:lineRule="auto"/>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rPr>
        <w:t>14.</w:t>
      </w:r>
      <w:r>
        <w:rPr>
          <w:rFonts w:asciiTheme="minorEastAsia" w:hAnsiTheme="minorEastAsia" w:eastAsiaTheme="minorEastAsia" w:cstheme="minorEastAsia"/>
        </w:rPr>
        <w:t>10</w:t>
      </w:r>
      <w:r>
        <w:rPr>
          <w:rFonts w:hint="eastAsia" w:asciiTheme="minorEastAsia" w:hAnsiTheme="minorEastAsia" w:eastAsiaTheme="minorEastAsia" w:cstheme="minorEastAsia"/>
          <w:lang w:val="zh-CN"/>
        </w:rPr>
        <w:t>本合同所确定的承包范围的工作内容，乙方应无条件完成。如因乙方原因某部分施工不能满足合同要求，甲方有权另作发包，并且乙方需向甲方支付未完成部分合同造价的20%作为违约金。</w:t>
      </w:r>
    </w:p>
    <w:p>
      <w:pPr>
        <w:pStyle w:val="2"/>
        <w:spacing w:line="360" w:lineRule="auto"/>
        <w:ind w:firstLine="422"/>
        <w:rPr>
          <w:rFonts w:asciiTheme="minorEastAsia" w:hAnsiTheme="minorEastAsia" w:eastAsiaTheme="minorEastAsia" w:cstheme="minorEastAsia"/>
          <w:sz w:val="21"/>
          <w:szCs w:val="21"/>
        </w:rPr>
      </w:pPr>
      <w:bookmarkStart w:id="322" w:name="_Toc389602873"/>
      <w:bookmarkStart w:id="323" w:name="_Toc389663530"/>
      <w:bookmarkStart w:id="324" w:name="_Toc384137599"/>
      <w:bookmarkStart w:id="325" w:name="_Toc383940976"/>
      <w:bookmarkStart w:id="326" w:name="_Toc384026450"/>
      <w:r>
        <w:rPr>
          <w:rFonts w:hint="eastAsia" w:asciiTheme="minorEastAsia" w:hAnsiTheme="minorEastAsia" w:eastAsiaTheme="minorEastAsia" w:cstheme="minorEastAsia"/>
          <w:sz w:val="21"/>
          <w:szCs w:val="21"/>
        </w:rPr>
        <w:t>15.不可抗力</w:t>
      </w:r>
      <w:bookmarkEnd w:id="322"/>
      <w:bookmarkEnd w:id="323"/>
      <w:bookmarkEnd w:id="324"/>
      <w:bookmarkEnd w:id="325"/>
      <w:bookmarkEnd w:id="326"/>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15.1本合同所定不可抗力是指</w:t>
      </w:r>
      <w:r>
        <w:rPr>
          <w:rFonts w:hint="eastAsia" w:asciiTheme="minorEastAsia" w:hAnsiTheme="minorEastAsia" w:eastAsiaTheme="minorEastAsia" w:cstheme="minorEastAsia"/>
          <w:szCs w:val="21"/>
          <w:lang w:val="zh-CN"/>
        </w:rPr>
        <w:t>合同当事人在签订合同时不可预见，在合同履行过程中不可避免且不能克服的自然灾害和社会性突发事件，包括地震、海啸、瘟疫、骚乱、戒严、暴动、战争。</w:t>
      </w:r>
    </w:p>
    <w:p>
      <w:pPr>
        <w:pStyle w:val="10"/>
        <w:spacing w:after="0" w:line="360" w:lineRule="auto"/>
        <w:ind w:firstLine="420" w:firstLineChars="200"/>
        <w:rPr>
          <w:rFonts w:asciiTheme="minorEastAsia" w:hAnsiTheme="minorEastAsia" w:eastAsiaTheme="minorEastAsia" w:cstheme="minorEastAsia"/>
          <w:szCs w:val="21"/>
        </w:rPr>
      </w:pPr>
      <w:bookmarkStart w:id="327" w:name="_Toc296503117"/>
      <w:bookmarkStart w:id="328" w:name="_Toc337558824"/>
      <w:bookmarkStart w:id="329" w:name="_Toc296346618"/>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不可抗力事件发生后，乙方应立即通知甲方现场代表并迅速采取措施，尽量减少损失，并在24小时内向甲方通报受害情况。不可抗力持续发生，乙方应每日报告一次受害情况，直到不可抗力结束。甲方应对受害处理提供必要的条件，并负责处理工作的组织、指挥。不可抗力发生后，乙方未采取有效措施控制灾害而发生的损失由乙方承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.1因不可抗力发生的费用</w:t>
      </w:r>
      <w:r>
        <w:rPr>
          <w:rFonts w:hint="eastAsia" w:asciiTheme="minorEastAsia" w:hAnsiTheme="minorEastAsia" w:eastAsiaTheme="minorEastAsia" w:cstheme="minorEastAsia"/>
          <w:szCs w:val="21"/>
          <w:lang w:val="en-US"/>
        </w:rPr>
        <w:t>由</w:t>
      </w:r>
      <w:r>
        <w:rPr>
          <w:rFonts w:hint="eastAsia" w:asciiTheme="minorEastAsia" w:hAnsiTheme="minorEastAsia" w:eastAsiaTheme="minorEastAsia" w:cstheme="minorEastAsia"/>
          <w:szCs w:val="21"/>
        </w:rPr>
        <w:t>双方</w:t>
      </w:r>
      <w:r>
        <w:rPr>
          <w:rFonts w:hint="eastAsia" w:asciiTheme="minorEastAsia" w:hAnsiTheme="minorEastAsia" w:eastAsiaTheme="minorEastAsia" w:cstheme="minorEastAsia"/>
          <w:szCs w:val="21"/>
          <w:lang w:val="en-US"/>
        </w:rPr>
        <w:t>各自</w:t>
      </w:r>
      <w:r>
        <w:rPr>
          <w:rFonts w:hint="eastAsia" w:asciiTheme="minorEastAsia" w:hAnsiTheme="minorEastAsia" w:eastAsiaTheme="minorEastAsia" w:cstheme="minorEastAsia"/>
          <w:szCs w:val="21"/>
        </w:rPr>
        <w:t>承担；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.2人员伤亡由甲乙双方各自负责本单位人员，并承担相应费用；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.3造成乙方自带机械、设备和其他物品损坏和停工损失，由乙方承担；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.4延误的工期相应顺延；</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15.2.5所需清理修复的劳务费用建设单位不承担部分由乙方承担。</w:t>
      </w:r>
    </w:p>
    <w:bookmarkEnd w:id="327"/>
    <w:bookmarkEnd w:id="328"/>
    <w:bookmarkEnd w:id="329"/>
    <w:p>
      <w:pPr>
        <w:pStyle w:val="2"/>
        <w:spacing w:line="360" w:lineRule="auto"/>
        <w:ind w:firstLine="422"/>
        <w:rPr>
          <w:rFonts w:asciiTheme="minorEastAsia" w:hAnsiTheme="minorEastAsia" w:eastAsiaTheme="minorEastAsia" w:cstheme="minorEastAsia"/>
          <w:sz w:val="21"/>
          <w:szCs w:val="21"/>
        </w:rPr>
      </w:pPr>
      <w:bookmarkStart w:id="330" w:name="_Toc389663534"/>
      <w:bookmarkStart w:id="331" w:name="_Toc389602877"/>
      <w:bookmarkStart w:id="332" w:name="_Toc384137603"/>
      <w:bookmarkStart w:id="333" w:name="_Toc383940980"/>
      <w:bookmarkStart w:id="334" w:name="_Toc384026454"/>
      <w:r>
        <w:rPr>
          <w:rFonts w:hint="eastAsia" w:asciiTheme="minorEastAsia" w:hAnsiTheme="minorEastAsia" w:eastAsiaTheme="minorEastAsia" w:cstheme="minorEastAsia"/>
          <w:sz w:val="21"/>
          <w:szCs w:val="21"/>
        </w:rPr>
        <w:t>16. 保险</w:t>
      </w:r>
      <w:bookmarkEnd w:id="330"/>
      <w:bookmarkEnd w:id="331"/>
      <w:bookmarkEnd w:id="332"/>
      <w:bookmarkEnd w:id="333"/>
      <w:bookmarkEnd w:id="334"/>
    </w:p>
    <w:p>
      <w:pPr>
        <w:pStyle w:val="4"/>
        <w:spacing w:line="360" w:lineRule="auto"/>
        <w:ind w:firstLine="422"/>
        <w:rPr>
          <w:rFonts w:asciiTheme="minorEastAsia" w:hAnsiTheme="minorEastAsia" w:eastAsiaTheme="minorEastAsia" w:cstheme="minorEastAsia"/>
          <w:sz w:val="21"/>
          <w:szCs w:val="21"/>
        </w:rPr>
      </w:pPr>
      <w:bookmarkStart w:id="335" w:name="_Toc383940982"/>
      <w:bookmarkStart w:id="336" w:name="_Toc389602879"/>
      <w:bookmarkStart w:id="337" w:name="_Toc384137605"/>
      <w:bookmarkStart w:id="338" w:name="_Toc389663536"/>
      <w:bookmarkStart w:id="339" w:name="_Toc384026456"/>
      <w:r>
        <w:rPr>
          <w:rFonts w:hint="eastAsia" w:asciiTheme="minorEastAsia" w:hAnsiTheme="minorEastAsia" w:eastAsiaTheme="minorEastAsia" w:cstheme="minorEastAsia"/>
          <w:sz w:val="21"/>
          <w:szCs w:val="21"/>
        </w:rPr>
        <w:t>16.1 乙方应办理的保险</w:t>
      </w:r>
      <w:bookmarkEnd w:id="335"/>
      <w:bookmarkEnd w:id="336"/>
      <w:bookmarkEnd w:id="337"/>
      <w:bookmarkEnd w:id="338"/>
      <w:bookmarkEnd w:id="339"/>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应当在合同签订进场施工前为从事特种以及危险作业的施工人员办理意外伤害保险，并为施工场地内自有人员生命财产、运至施工场内用于分包工程的材料和待安装设备以及施工机械设备办理保险，支付保险费用。包括但不限于：</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16.1.1应对其自身在分包工程现场的全部雇员的人身安全及自有机械设备等财产办理保险；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16.1.2乙方雇佣的任何员工或其它人员的任何意外事故或伤害所引起损失由乙方承担。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16.1.3乙方应保持保单的有效性，并按照甲方的要求，在本分包合同履约期间，妥善保存此保单及保险费付款收据。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16.1.4保险费用已包含在乙方的合同价款中，乙方自行缴纳。</w:t>
      </w:r>
    </w:p>
    <w:p>
      <w:pPr>
        <w:pStyle w:val="4"/>
        <w:spacing w:line="360" w:lineRule="auto"/>
        <w:ind w:firstLine="422"/>
        <w:rPr>
          <w:rFonts w:asciiTheme="minorEastAsia" w:hAnsiTheme="minorEastAsia" w:eastAsiaTheme="minorEastAsia" w:cstheme="minorEastAsia"/>
          <w:sz w:val="21"/>
          <w:szCs w:val="21"/>
        </w:rPr>
      </w:pPr>
      <w:bookmarkStart w:id="340" w:name="_Toc389663537"/>
      <w:bookmarkStart w:id="341" w:name="_Toc384137606"/>
      <w:bookmarkStart w:id="342" w:name="_Toc383940984"/>
      <w:bookmarkStart w:id="343" w:name="_Toc389602880"/>
      <w:bookmarkStart w:id="344" w:name="_Toc384026458"/>
      <w:r>
        <w:rPr>
          <w:rFonts w:hint="eastAsia" w:asciiTheme="minorEastAsia" w:hAnsiTheme="minorEastAsia" w:eastAsiaTheme="minorEastAsia" w:cstheme="minorEastAsia"/>
          <w:sz w:val="21"/>
          <w:szCs w:val="21"/>
        </w:rPr>
        <w:t>16.2 保险事故的处理</w:t>
      </w:r>
      <w:bookmarkEnd w:id="340"/>
      <w:bookmarkEnd w:id="341"/>
      <w:bookmarkEnd w:id="342"/>
      <w:bookmarkEnd w:id="343"/>
      <w:bookmarkEnd w:id="344"/>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保险事故发生时，甲方和乙方有责任采取必要的措施，防止或减少损失。</w:t>
      </w:r>
    </w:p>
    <w:p>
      <w:pPr>
        <w:pStyle w:val="2"/>
        <w:spacing w:line="360" w:lineRule="auto"/>
        <w:ind w:firstLine="422"/>
        <w:rPr>
          <w:rFonts w:asciiTheme="minorEastAsia" w:hAnsiTheme="minorEastAsia" w:eastAsiaTheme="minorEastAsia" w:cstheme="minorEastAsia"/>
          <w:sz w:val="21"/>
          <w:szCs w:val="21"/>
        </w:rPr>
      </w:pPr>
      <w:bookmarkStart w:id="345" w:name="_Toc389602882"/>
      <w:bookmarkStart w:id="346" w:name="_Toc389663539"/>
      <w:bookmarkStart w:id="347" w:name="_Toc384137608"/>
      <w:bookmarkStart w:id="348" w:name="_Toc383940986"/>
      <w:bookmarkStart w:id="349" w:name="_Toc384026460"/>
      <w:r>
        <w:rPr>
          <w:rFonts w:hint="eastAsia" w:asciiTheme="minorEastAsia" w:hAnsiTheme="minorEastAsia" w:eastAsiaTheme="minorEastAsia" w:cstheme="minorEastAsia"/>
          <w:sz w:val="21"/>
          <w:szCs w:val="21"/>
        </w:rPr>
        <w:t>17. 配合索赔</w:t>
      </w:r>
      <w:bookmarkEnd w:id="345"/>
      <w:bookmarkEnd w:id="34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17.1甲方根据总承包合同向建设单位递交索赔意向通知或其它资料时，乙方应予以积极配合，并出示相应资料。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17.2在分包作业实施过程中甲方认为可以根据总承包合同向建设单位提起索赔的，主张追加付款和（或）延长作业期限，乙方应予以配合，否则将承担甲方的损失。</w:t>
      </w:r>
    </w:p>
    <w:bookmarkEnd w:id="347"/>
    <w:bookmarkEnd w:id="348"/>
    <w:bookmarkEnd w:id="349"/>
    <w:p>
      <w:pPr>
        <w:pStyle w:val="2"/>
        <w:spacing w:line="360" w:lineRule="auto"/>
        <w:ind w:firstLine="422"/>
        <w:rPr>
          <w:rFonts w:asciiTheme="minorEastAsia" w:hAnsiTheme="minorEastAsia" w:eastAsiaTheme="minorEastAsia" w:cstheme="minorEastAsia"/>
          <w:sz w:val="21"/>
          <w:szCs w:val="21"/>
        </w:rPr>
      </w:pPr>
      <w:bookmarkStart w:id="350" w:name="_Toc384026464"/>
      <w:bookmarkStart w:id="351" w:name="_Toc384137612"/>
      <w:bookmarkStart w:id="352" w:name="_Toc383940990"/>
      <w:bookmarkStart w:id="353" w:name="_Toc389663543"/>
      <w:bookmarkStart w:id="354" w:name="_Toc389602886"/>
      <w:r>
        <w:rPr>
          <w:rFonts w:hint="eastAsia" w:asciiTheme="minorEastAsia" w:hAnsiTheme="minorEastAsia" w:eastAsiaTheme="minorEastAsia" w:cstheme="minorEastAsia"/>
          <w:sz w:val="21"/>
          <w:szCs w:val="21"/>
        </w:rPr>
        <w:t>18. 合同解除</w:t>
      </w:r>
      <w:bookmarkEnd w:id="350"/>
      <w:bookmarkEnd w:id="351"/>
      <w:bookmarkEnd w:id="352"/>
      <w:bookmarkEnd w:id="353"/>
      <w:bookmarkEnd w:id="354"/>
    </w:p>
    <w:p>
      <w:pPr>
        <w:spacing w:line="360" w:lineRule="auto"/>
        <w:ind w:firstLine="420" w:firstLineChars="200"/>
        <w:rPr>
          <w:rFonts w:asciiTheme="minorEastAsia" w:hAnsiTheme="minorEastAsia" w:eastAsiaTheme="minorEastAsia" w:cstheme="minorEastAsia"/>
          <w:bCs/>
          <w:szCs w:val="21"/>
        </w:rPr>
      </w:pPr>
      <w:bookmarkStart w:id="355" w:name="_Toc389602889"/>
      <w:bookmarkStart w:id="356" w:name="_Toc383940993"/>
      <w:bookmarkStart w:id="357" w:name="_Toc384026467"/>
      <w:bookmarkStart w:id="358" w:name="_Toc389663546"/>
      <w:bookmarkStart w:id="359" w:name="_Toc384137615"/>
      <w:r>
        <w:rPr>
          <w:rFonts w:hint="eastAsia" w:asciiTheme="minorEastAsia" w:hAnsiTheme="minorEastAsia" w:eastAsiaTheme="minorEastAsia" w:cstheme="minorEastAsia"/>
          <w:bCs/>
          <w:szCs w:val="21"/>
        </w:rPr>
        <w:t>因乙方原因解除合同的或甲方有权单方解除合同的，撤场费用由乙方自行承担。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合同解除后7日内，乙方应自行撤离现场其所有物品，否则视为乙方自行遗弃，甲方有权自行处理。</w:t>
      </w:r>
      <w:bookmarkEnd w:id="355"/>
      <w:bookmarkEnd w:id="356"/>
      <w:bookmarkEnd w:id="357"/>
      <w:bookmarkEnd w:id="358"/>
      <w:bookmarkEnd w:id="359"/>
    </w:p>
    <w:p>
      <w:pPr>
        <w:widowControl/>
        <w:numPr>
          <w:ilvl w:val="0"/>
          <w:numId w:val="1"/>
        </w:numPr>
        <w:spacing w:line="360" w:lineRule="auto"/>
        <w:ind w:firstLine="422" w:firstLineChars="200"/>
        <w:jc w:val="left"/>
        <w:rPr>
          <w:rFonts w:ascii="宋体" w:hAnsi="宋体" w:cs="宋体"/>
          <w:b/>
          <w:bCs/>
          <w:szCs w:val="21"/>
        </w:rPr>
      </w:pPr>
      <w:r>
        <w:rPr>
          <w:rFonts w:hint="eastAsia" w:ascii="宋体" w:hAnsi="宋体" w:cs="宋体"/>
          <w:b/>
          <w:bCs/>
          <w:szCs w:val="21"/>
        </w:rPr>
        <w:t>补充条款：</w:t>
      </w:r>
    </w:p>
    <w:p>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19.1因乙方施工的工程质量不符合图纸、规范要求，甲方有权解除合同，乙方无条件及时退场并按合同办理结算手续。乙方应当严格遵守发包人发布的《工程品质检查表 4.1 版》、《项目安全文明抽查控制表 4.0》、《交付验收标准》，具体详见相关附件11。 </w:t>
      </w:r>
    </w:p>
    <w:p>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19.2任何情况下，乙方不得因延迟或推迟支付工人的工资而引发社会矛盾，从而影响甲方的经营或工程进展。如：a）媒体披露欠薪的情况；b）工人因欠薪而上访、堵门事件；c）工人因欠薪而引起的有组织的集会或其他事件；d)其他对甲方和发包人</w:t>
      </w:r>
      <w:r>
        <w:rPr>
          <w:rFonts w:hint="eastAsia" w:ascii="宋体" w:hAnsi="宋体" w:cs="宋体"/>
          <w:szCs w:val="21"/>
        </w:rPr>
        <w:t>（建设方）</w:t>
      </w:r>
      <w:r>
        <w:rPr>
          <w:rFonts w:hint="eastAsia" w:ascii="宋体" w:hAnsi="宋体" w:cs="宋体"/>
          <w:color w:val="000000"/>
          <w:kern w:val="0"/>
          <w:szCs w:val="21"/>
          <w:lang w:bidi="ar"/>
        </w:rPr>
        <w:t>的经营、工程进展产生影响的事件。发生上述事件或者情形中的任何一件，乙方不仅应支付处理该事件的费用，还应每次向甲方支付 10万元违约金。如由此导致甲方和发包人</w:t>
      </w:r>
      <w:r>
        <w:rPr>
          <w:rFonts w:hint="eastAsia" w:ascii="宋体" w:hAnsi="宋体" w:cs="宋体"/>
          <w:szCs w:val="21"/>
        </w:rPr>
        <w:t>（建设方）</w:t>
      </w:r>
      <w:r>
        <w:rPr>
          <w:rFonts w:hint="eastAsia" w:ascii="宋体" w:hAnsi="宋体" w:cs="宋体"/>
          <w:color w:val="000000"/>
          <w:kern w:val="0"/>
          <w:szCs w:val="21"/>
          <w:lang w:bidi="ar"/>
        </w:rPr>
        <w:t>其他损失的，乙方仍应予以赔偿，且甲方权解除合同。</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19.3 乙方使用的机械规格、型号必须符合甲方与发包人</w:t>
      </w:r>
      <w:r>
        <w:rPr>
          <w:rFonts w:hint="eastAsia" w:ascii="宋体" w:hAnsi="宋体" w:cs="宋体"/>
          <w:szCs w:val="21"/>
        </w:rPr>
        <w:t>（建设方）</w:t>
      </w:r>
      <w:r>
        <w:rPr>
          <w:rFonts w:hint="eastAsia" w:ascii="宋体" w:hAnsi="宋体" w:cs="宋体"/>
          <w:color w:val="000000"/>
          <w:kern w:val="0"/>
          <w:szCs w:val="21"/>
          <w:lang w:bidi="ar"/>
        </w:rPr>
        <w:t>合同和投标文件中约定的规格、型号（具体要求详见附件12）</w:t>
      </w:r>
    </w:p>
    <w:p>
      <w:pPr>
        <w:widowControl/>
        <w:spacing w:line="360" w:lineRule="auto"/>
        <w:ind w:firstLine="420" w:firstLineChars="200"/>
        <w:jc w:val="left"/>
        <w:rPr>
          <w:rFonts w:ascii="宋体" w:hAnsi="宋体" w:cs="宋体"/>
          <w:szCs w:val="21"/>
        </w:rPr>
      </w:pPr>
      <w:r>
        <w:rPr>
          <w:rFonts w:hint="eastAsia" w:ascii="宋体" w:hAnsi="宋体" w:cs="宋体"/>
          <w:szCs w:val="21"/>
        </w:rPr>
        <w:t>19.4如因乙方原因导致甲方被发包人处罚，引起的损失和罚款由乙方承担。</w:t>
      </w:r>
    </w:p>
    <w:p>
      <w:pPr>
        <w:widowControl/>
        <w:spacing w:line="360" w:lineRule="auto"/>
        <w:ind w:firstLine="420" w:firstLineChars="200"/>
        <w:jc w:val="left"/>
        <w:rPr>
          <w:rFonts w:ascii="宋体" w:hAnsi="宋体" w:cs="宋体"/>
          <w:szCs w:val="21"/>
        </w:rPr>
      </w:pPr>
      <w:r>
        <w:rPr>
          <w:rFonts w:hint="eastAsia" w:ascii="宋体" w:hAnsi="宋体" w:cs="宋体"/>
          <w:szCs w:val="21"/>
        </w:rPr>
        <w:t>19.5在发包人（建设方）组织的第三方咨询单位对项目的质量、安全文明状况进行飞行检查时，若因乙方原因导致第三方飞行检查质量分值&lt;85分或飞行检查安全文明分值&lt;70分，发包人对甲方予以处罚时，甲方将对乙方予以相应的处罚。</w:t>
      </w:r>
    </w:p>
    <w:p>
      <w:pPr>
        <w:spacing w:line="360" w:lineRule="auto"/>
      </w:pPr>
      <w:r>
        <w:rPr>
          <w:rFonts w:hint="eastAsia"/>
        </w:rPr>
        <w:t xml:space="preserve">    </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附件1：工程量清单综合单价表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附件2：授权委托书</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附件3：乙方现场管理人员名单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附件4：项目廉政合同书</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附件5：工程</w:t>
      </w:r>
      <w:r>
        <w:rPr>
          <w:rFonts w:hint="eastAsia" w:asciiTheme="minorEastAsia" w:hAnsiTheme="minorEastAsia" w:eastAsiaTheme="minorEastAsia" w:cstheme="minorEastAsia"/>
          <w:szCs w:val="21"/>
        </w:rPr>
        <w:t>质量专项管理协议书</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附件6：施工现场安全生产管理协议</w:t>
      </w:r>
    </w:p>
    <w:p>
      <w:pPr>
        <w:pStyle w:val="52"/>
        <w:spacing w:line="360" w:lineRule="auto"/>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bCs/>
        </w:rPr>
        <w:t>附件7：</w:t>
      </w:r>
      <w:r>
        <w:rPr>
          <w:rFonts w:hint="eastAsia" w:asciiTheme="minorEastAsia" w:hAnsiTheme="minorEastAsia" w:eastAsiaTheme="minorEastAsia" w:cstheme="minorEastAsia"/>
          <w:kern w:val="2"/>
        </w:rPr>
        <w:t>承诺书</w:t>
      </w:r>
    </w:p>
    <w:p>
      <w:pPr>
        <w:pStyle w:val="52"/>
        <w:spacing w:line="360" w:lineRule="auto"/>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bCs/>
        </w:rPr>
        <w:t>附件8：</w:t>
      </w:r>
      <w:r>
        <w:rPr>
          <w:rFonts w:hint="eastAsia" w:asciiTheme="minorEastAsia" w:hAnsiTheme="minorEastAsia" w:eastAsiaTheme="minorEastAsia" w:cstheme="minorEastAsia"/>
          <w:kern w:val="2"/>
        </w:rPr>
        <w:t>项目后勤管理协议</w:t>
      </w:r>
    </w:p>
    <w:p>
      <w:pPr>
        <w:pStyle w:val="52"/>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附件9：质量保修书</w:t>
      </w:r>
    </w:p>
    <w:p>
      <w:pPr>
        <w:pStyle w:val="52"/>
        <w:spacing w:line="360" w:lineRule="auto"/>
        <w:jc w:val="left"/>
        <w:rPr>
          <w:rFonts w:ascii="宋体" w:hAnsi="宋体" w:cs="宋体"/>
          <w:bCs/>
        </w:rPr>
      </w:pPr>
      <w:r>
        <w:rPr>
          <w:rFonts w:hint="eastAsia" w:ascii="宋体" w:hAnsi="宋体" w:cs="宋体"/>
          <w:bCs/>
        </w:rPr>
        <w:t>附件10：农民工工资委托支付协议</w:t>
      </w:r>
    </w:p>
    <w:p>
      <w:pPr>
        <w:spacing w:line="360" w:lineRule="auto"/>
        <w:rPr>
          <w:rFonts w:ascii="宋体" w:hAnsi="宋体" w:cs="宋体"/>
          <w:color w:val="000000"/>
          <w:kern w:val="0"/>
          <w:szCs w:val="21"/>
          <w:lang w:bidi="ar"/>
        </w:rPr>
      </w:pPr>
      <w:r>
        <w:rPr>
          <w:rFonts w:hint="eastAsia" w:ascii="宋体" w:hAnsi="宋体" w:cs="宋体"/>
          <w:bCs/>
          <w:szCs w:val="21"/>
        </w:rPr>
        <w:t>附件11：《</w:t>
      </w:r>
      <w:r>
        <w:rPr>
          <w:rFonts w:hint="eastAsia" w:ascii="宋体" w:hAnsi="宋体" w:cs="宋体"/>
          <w:color w:val="000000"/>
          <w:kern w:val="0"/>
          <w:szCs w:val="21"/>
          <w:lang w:bidi="ar"/>
        </w:rPr>
        <w:t>工程品质检查表 4.1 版》、《项目安全文明抽查控制表 4.0》、《交付验收标准》（只提供电子版）</w:t>
      </w:r>
    </w:p>
    <w:p>
      <w:pPr>
        <w:spacing w:line="360" w:lineRule="auto"/>
        <w:outlineLvl w:val="0"/>
        <w:rPr>
          <w:rFonts w:ascii="宋体" w:hAnsi="宋体" w:cs="Tahoma"/>
          <w:kern w:val="0"/>
          <w:szCs w:val="21"/>
        </w:rPr>
      </w:pPr>
      <w:r>
        <w:rPr>
          <w:rFonts w:hint="eastAsia" w:ascii="宋体" w:hAnsi="宋体" w:cs="宋体"/>
          <w:szCs w:val="21"/>
        </w:rPr>
        <w:t>附件12：</w:t>
      </w:r>
      <w:r>
        <w:rPr>
          <w:rFonts w:hint="eastAsia" w:ascii="宋体" w:hAnsi="宋体" w:cs="Tahoma"/>
          <w:kern w:val="0"/>
          <w:szCs w:val="21"/>
        </w:rPr>
        <w:t>劳动力、机械设备和材料投入计划</w:t>
      </w:r>
      <w:r>
        <w:rPr>
          <w:rFonts w:hint="eastAsia" w:ascii="宋体" w:hAnsi="宋体" w:cs="宋体"/>
          <w:color w:val="000000"/>
          <w:kern w:val="0"/>
          <w:szCs w:val="21"/>
          <w:lang w:bidi="ar"/>
        </w:rPr>
        <w:t>（只提供电子版）</w:t>
      </w:r>
    </w:p>
    <w:p>
      <w:pPr>
        <w:pStyle w:val="2"/>
        <w:ind w:firstLine="0" w:firstLineChars="0"/>
        <w:rPr>
          <w:b w:val="0"/>
          <w:bCs w:val="0"/>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附件1                 </w:t>
      </w:r>
    </w:p>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1"/>
        </w:rPr>
        <w:t>工程量清单综合单价表</w:t>
      </w:r>
      <w:r>
        <w:rPr>
          <w:rFonts w:hint="eastAsia" w:asciiTheme="minorEastAsia" w:hAnsiTheme="minorEastAsia" w:eastAsiaTheme="minorEastAsia" w:cstheme="minorEastAsia"/>
          <w:b/>
          <w:bCs/>
          <w:sz w:val="24"/>
        </w:rPr>
        <w:t xml:space="preserve"> </w:t>
      </w: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w:t>
      </w: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szCs w:val="21"/>
        </w:rPr>
        <w:t>附件3</w:t>
      </w:r>
    </w:p>
    <w:p>
      <w:pPr>
        <w:adjustRightInd w:val="0"/>
        <w:snapToGrid w:val="0"/>
        <w:spacing w:line="440" w:lineRule="exact"/>
        <w:jc w:val="center"/>
        <w:rPr>
          <w:rFonts w:asciiTheme="minorEastAsia" w:hAnsiTheme="minorEastAsia" w:eastAsiaTheme="minorEastAsia" w:cstheme="minorEastAsia"/>
          <w:b/>
          <w:sz w:val="30"/>
          <w:szCs w:val="30"/>
        </w:rPr>
      </w:pPr>
    </w:p>
    <w:p>
      <w:pPr>
        <w:adjustRightInd w:val="0"/>
        <w:snapToGrid w:val="0"/>
        <w:spacing w:line="44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乙方现场管理人员名单</w:t>
      </w:r>
    </w:p>
    <w:p>
      <w:pPr>
        <w:adjustRightInd w:val="0"/>
        <w:snapToGrid w:val="0"/>
        <w:spacing w:line="440" w:lineRule="exact"/>
        <w:jc w:val="center"/>
        <w:rPr>
          <w:rFonts w:asciiTheme="minorEastAsia" w:hAnsiTheme="minorEastAsia" w:eastAsiaTheme="minorEastAsia" w:cstheme="minorEastAsia"/>
          <w:b/>
          <w:sz w:val="30"/>
          <w:szCs w:val="30"/>
        </w:rPr>
      </w:pPr>
    </w:p>
    <w:tbl>
      <w:tblPr>
        <w:tblStyle w:val="2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655"/>
        <w:gridCol w:w="1857"/>
        <w:gridCol w:w="185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联系方式</w:t>
            </w: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通讯地址</w:t>
            </w: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bl>
    <w:p>
      <w:pPr>
        <w:adjustRightInd w:val="0"/>
        <w:snapToGrid w:val="0"/>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adjustRightInd w:val="0"/>
        <w:snapToGrid w:val="0"/>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1.上表所列乙方现场管理人员，未经甲方同意，不得更换。</w:t>
      </w:r>
    </w:p>
    <w:p>
      <w:pPr>
        <w:adjustRightInd w:val="0"/>
        <w:snapToGrid w:val="0"/>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2.上表所列乙方现场管理人员均有权代表乙方签署往来函件，履行乙方权利和义务。</w:t>
      </w:r>
    </w:p>
    <w:p>
      <w:pPr>
        <w:widowControl/>
        <w:spacing w:after="156" w:afterLines="50"/>
        <w:ind w:left="505" w:hanging="505"/>
        <w:jc w:val="left"/>
        <w:rPr>
          <w:rFonts w:asciiTheme="minorEastAsia" w:hAnsiTheme="minorEastAsia" w:eastAsiaTheme="minorEastAsia" w:cstheme="minorEastAsia"/>
          <w:szCs w:val="21"/>
        </w:rPr>
      </w:pPr>
    </w:p>
    <w:p>
      <w:pPr>
        <w:widowControl/>
        <w:spacing w:after="156" w:afterLines="50"/>
        <w:ind w:left="505" w:hanging="505"/>
        <w:jc w:val="left"/>
        <w:rPr>
          <w:rFonts w:asciiTheme="minorEastAsia" w:hAnsiTheme="minorEastAsia" w:eastAsiaTheme="minorEastAsia" w:cstheme="minorEastAsia"/>
          <w:szCs w:val="21"/>
        </w:rPr>
      </w:pPr>
    </w:p>
    <w:p>
      <w:pPr>
        <w:adjustRightInd w:val="0"/>
        <w:snapToGrid w:val="0"/>
        <w:spacing w:before="156" w:beforeLines="50" w:after="156" w:afterLines="50"/>
        <w:ind w:left="5145" w:leftChars="2450" w:firstLine="3780" w:firstLineChars="18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乙方(盖章)</w:t>
      </w:r>
    </w:p>
    <w:p>
      <w:pPr>
        <w:adjustRightInd w:val="0"/>
        <w:snapToGrid w:val="0"/>
        <w:ind w:left="5147" w:leftChars="2451" w:firstLine="4410" w:firstLineChars="2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法定代表人</w:t>
      </w:r>
    </w:p>
    <w:p>
      <w:pPr>
        <w:adjustRightInd w:val="0"/>
        <w:snapToGrid w:val="0"/>
        <w:ind w:left="5147" w:leftChars="24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或授权委托人</w:t>
      </w:r>
    </w:p>
    <w:p>
      <w:pPr>
        <w:adjustRightInd w:val="0"/>
        <w:snapToGrid w:val="0"/>
        <w:ind w:left="5147" w:leftChars="2451" w:firstLine="4410" w:firstLineChars="2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日期：     年    月    日 </w:t>
      </w: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附件4</w:t>
      </w:r>
    </w:p>
    <w:p>
      <w:pPr>
        <w:widowControl/>
        <w:spacing w:line="290" w:lineRule="exact"/>
        <w:jc w:val="center"/>
        <w:rPr>
          <w:rFonts w:asciiTheme="minorEastAsia" w:hAnsiTheme="minorEastAsia" w:eastAsiaTheme="minorEastAsia" w:cstheme="minorEastAsia"/>
          <w:b/>
          <w:bCs/>
          <w:kern w:val="0"/>
          <w:sz w:val="28"/>
          <w:szCs w:val="28"/>
          <w:lang w:bidi="en-US"/>
        </w:rPr>
      </w:pPr>
      <w:r>
        <w:rPr>
          <w:rFonts w:hint="eastAsia" w:asciiTheme="minorEastAsia" w:hAnsiTheme="minorEastAsia" w:eastAsiaTheme="minorEastAsia" w:cstheme="minorEastAsia"/>
          <w:b/>
          <w:bCs/>
          <w:kern w:val="0"/>
          <w:sz w:val="28"/>
          <w:szCs w:val="28"/>
          <w:lang w:bidi="en-US"/>
        </w:rPr>
        <w:t>项目廉政合同书</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甲方（全称）：</w:t>
      </w:r>
      <w:r>
        <w:rPr>
          <w:rFonts w:hint="eastAsia" w:asciiTheme="minorEastAsia" w:hAnsiTheme="minorEastAsia" w:eastAsiaTheme="minorEastAsia" w:cstheme="minorEastAsia"/>
          <w:szCs w:val="21"/>
          <w:u w:val="single"/>
        </w:rPr>
        <w:t xml:space="preserve">中国地质工程集团有限公司 </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乙方（全称）：</w:t>
      </w:r>
      <w:r>
        <w:rPr>
          <w:rFonts w:hint="eastAsia"/>
          <w:u w:val="single"/>
        </w:rPr>
        <w:t xml:space="preserve"> </w:t>
      </w:r>
      <w:r>
        <w:rPr>
          <w:rFonts w:hint="eastAsia" w:asciiTheme="minorEastAsia" w:hAnsiTheme="minorEastAsia" w:eastAsiaTheme="minorEastAsia" w:cstheme="minorEastAsia"/>
          <w:szCs w:val="21"/>
          <w:u w:val="single"/>
        </w:rPr>
        <w:t xml:space="preserve">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为确保甲方对建设单位的承诺，高效、优质共同完成施工任务，争创优质工程，保证合同双方能够高效廉洁地履行，维护双方合法权益，经双方协商，特订立如下廉政合同书。</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第一条 甲乙双方的权利和义务</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1.甲乙双方应本着“公开、公平、公正、诚信、透明”的原则开展工作，自觉遵守党和国家、工程项目所在省、市、区工程建设有关法律法规以及廉政建设的各项规定。</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2.甲乙双方应建立健全廉政教育制度，开展经常性教育活动，积极宣贯“合规诚信 自律清正”的廉洁从业核心理念，加强廉政教育。</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3.加强相互监督，发现对方有违反廉政合同书规定的行为，应及时提醒对方纠正。</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第二条 甲方的责任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甲方工作人员不得有以下行为：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为乙方多结算工程量、多签证、多付工程款等，并</w:t>
      </w:r>
      <w:r>
        <w:rPr>
          <w:rFonts w:hint="eastAsia" w:asciiTheme="minorEastAsia" w:hAnsiTheme="minorEastAsia" w:eastAsiaTheme="minorEastAsia" w:cstheme="minorEastAsia"/>
          <w:szCs w:val="21"/>
        </w:rPr>
        <w:t>向乙方索要或接受贿赂、回扣、礼金、有价证券（卡）、贵重物品和好处费等;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（2）在乙方报销任何应由甲方或个人支付的费用;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（3）参加有可能影响公正执行公务的超标准宴请和娱乐、健身等活动;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（4）接受乙方提供的通讯工具、交通工具和高档办公用品;</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（5）要求、暗示或接受乙方为个人住房装修、婚丧嫁娶、配偶子女工作的安排以及出国（境）、旅游提供的方便;</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（6）向乙方介绍或推荐配偶、子女、亲属参与的工程施工合同有关的设备、材料、工程分包、劳务等;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（7）向乙方推荐分包单位或要求乙方购买合同规定以外的材料、机具设备等;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（8）因乙方拒绝本人的不合理要求，而故意刁难乙方。</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第三条乙方的责任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乙方应当通过正常途径开展业务，不得有以下行为：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（1）为</w:t>
      </w:r>
      <w:r>
        <w:rPr>
          <w:rFonts w:hint="eastAsia" w:asciiTheme="minorEastAsia" w:hAnsiTheme="minorEastAsia" w:eastAsiaTheme="minorEastAsia" w:cstheme="minorEastAsia"/>
          <w:kern w:val="0"/>
          <w:szCs w:val="21"/>
        </w:rPr>
        <w:t>多结算工程量、多签证、多收工程款等，</w:t>
      </w:r>
      <w:r>
        <w:rPr>
          <w:rFonts w:hint="eastAsia" w:asciiTheme="minorEastAsia" w:hAnsiTheme="minorEastAsia" w:eastAsiaTheme="minorEastAsia" w:cstheme="minorEastAsia"/>
          <w:szCs w:val="21"/>
        </w:rPr>
        <w:t>向甲方及其管理人员行贿或馈赠礼金、有价证券（卡）、贵重礼品;</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（2）为甲方及其工作人员报销应由甲方单位或个人支付的任何费用;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（3）安排甲方人员参加超标准宴请、娱乐活动及带有黄、赌性质的娱乐活动;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（4）为甲方人员购置或提供通讯工具、交通工具和高档办公用品等;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（5）乙方向甲方工作人员及其家属或者亲友介绍从事与甲乙双方工程有关的工程分包及材料设备、周转工具的供应、租赁等经营活动。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第四条 违约责任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甲方工作人员有违反本廉政合同书的行为，由甲方纪委查处，追究相应的党纪、政务责任，涉嫌犯罪的，移交司法机关追究刑事责任；对实名举报的，甲方要立即调查，并采取有效措施保障乙方的合法权益，防止报复事件发生。</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2.如乙方单位或个人有违反本廉政合同书的行为，甲方视情节对乙方处以合同额0.5%—1%的罚款，情节较重并给甲方造成损失的，乙方另需赔偿甲方直接经济损失，并取消乙方工程分包资格。</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 甲方举报电话：（0</w:t>
      </w:r>
      <w:r>
        <w:rPr>
          <w:rFonts w:asciiTheme="minorEastAsia" w:hAnsiTheme="minorEastAsia" w:eastAsiaTheme="minorEastAsia" w:cstheme="minorEastAsia"/>
          <w:szCs w:val="21"/>
        </w:rPr>
        <w:t>25</w:t>
      </w:r>
      <w:r>
        <w:rPr>
          <w:rFonts w:hint="eastAsia" w:asciiTheme="minorEastAsia" w:hAnsiTheme="minorEastAsia" w:eastAsiaTheme="minorEastAsia" w:cstheme="minorEastAsia"/>
          <w:szCs w:val="21"/>
        </w:rPr>
        <w:t>）8</w:t>
      </w:r>
      <w:r>
        <w:rPr>
          <w:rFonts w:asciiTheme="minorEastAsia" w:hAnsiTheme="minorEastAsia" w:eastAsiaTheme="minorEastAsia" w:cstheme="minorEastAsia"/>
          <w:szCs w:val="21"/>
        </w:rPr>
        <w:t>6262903</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第六条 本廉政合同书作为分包合同的附件，具有同等法律效力，本协议与合同同日生效,至甲乙双方工程合同履约完止。</w:t>
      </w: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附件5                     </w:t>
      </w: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32"/>
          <w:szCs w:val="32"/>
        </w:rPr>
        <w:t>工程质量专项管理协议书</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工程名称：</w:t>
      </w:r>
      <w:r>
        <w:rPr>
          <w:rFonts w:hint="eastAsia" w:asciiTheme="minorEastAsia" w:hAnsiTheme="minorEastAsia" w:eastAsiaTheme="minorEastAsia" w:cstheme="minorEastAsia"/>
          <w:bCs/>
          <w:szCs w:val="21"/>
          <w:u w:val="single"/>
        </w:rPr>
        <w:t xml:space="preserve">                                   </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承包人（甲方）：</w:t>
      </w:r>
      <w:r>
        <w:rPr>
          <w:rFonts w:hint="eastAsia" w:asciiTheme="minorEastAsia" w:hAnsiTheme="minorEastAsia" w:eastAsiaTheme="minorEastAsia" w:cstheme="minorEastAsia"/>
          <w:bCs/>
          <w:szCs w:val="21"/>
          <w:u w:val="single"/>
        </w:rPr>
        <w:t>中国地质工程集团有限公司</w:t>
      </w:r>
    </w:p>
    <w:p>
      <w:pPr>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 xml:space="preserve">分包人（乙方）：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 xml:space="preserve"> 为明确双方质量责任，加强施工质量过程管控，进一步促进分包人在质量管理和质量效果上的有效落实，提高项目质量管理水平；经双方协商一致，订立本协议：</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第一条：甲乙双方都必须严格执行以下法律法规及规章制度。</w:t>
      </w:r>
    </w:p>
    <w:p>
      <w:pPr>
        <w:spacing w:line="360" w:lineRule="auto"/>
        <w:ind w:firstLine="315" w:firstLineChars="15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《中华人民共和国建筑法》、《中华人民共和国民法典》、《中华人民共和国招投标法》、《建设工程质量管理条例》、《建筑工程质量验收统一标准》（GB50300</w:t>
      </w:r>
      <w:r>
        <w:rPr>
          <w:rFonts w:hint="eastAsia" w:asciiTheme="minorEastAsia" w:hAnsiTheme="minorEastAsia" w:eastAsiaTheme="minorEastAsia" w:cstheme="minorEastAsia"/>
          <w:bCs/>
          <w:szCs w:val="21"/>
        </w:rPr>
        <w:softHyphen/>
      </w:r>
      <w:r>
        <w:rPr>
          <w:rFonts w:hint="eastAsia" w:asciiTheme="minorEastAsia" w:hAnsiTheme="minorEastAsia" w:eastAsiaTheme="minorEastAsia" w:cstheme="minorEastAsia"/>
          <w:bCs/>
          <w:szCs w:val="21"/>
        </w:rPr>
        <w:t>-2013）、《建筑工程施工质量评价标准》（GB／T50375-2016）等相关法律法规或规范性文件。</w:t>
      </w:r>
    </w:p>
    <w:p>
      <w:pPr>
        <w:spacing w:line="360" w:lineRule="auto"/>
        <w:ind w:firstLine="367" w:firstLineChars="175"/>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涉及分包工程的相关标准、规范、规程等：</w:t>
      </w:r>
      <w:r>
        <w:rPr>
          <w:rFonts w:hint="eastAsia" w:asciiTheme="minorEastAsia" w:hAnsiTheme="minorEastAsia" w:eastAsiaTheme="minorEastAsia" w:cstheme="minorEastAsia"/>
          <w:szCs w:val="21"/>
          <w:u w:val="single"/>
        </w:rPr>
        <w:t>按照中国地质工程集团有限公司相关规定。</w:t>
      </w:r>
    </w:p>
    <w:p>
      <w:pPr>
        <w:spacing w:line="360" w:lineRule="auto"/>
        <w:ind w:firstLine="367" w:firstLineChars="175"/>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公司的各项规章制度：</w:t>
      </w:r>
      <w:r>
        <w:rPr>
          <w:rFonts w:hint="eastAsia" w:asciiTheme="minorEastAsia" w:hAnsiTheme="minorEastAsia" w:eastAsiaTheme="minorEastAsia" w:cstheme="minorEastAsia"/>
          <w:szCs w:val="21"/>
          <w:u w:val="single"/>
        </w:rPr>
        <w:t>按照中国地质工程集团有限公司相关规定。</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第二条：本协议的期限自分包工程开工之日起至分包工程质量保修期结束止。</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第三条：质量管理：</w:t>
      </w:r>
    </w:p>
    <w:p>
      <w:pPr>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3.1  项目甲方现场代表及专职质量管理人员</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乙方委派</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lang w:val="en-US" w:eastAsia="zh-CN"/>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为乙方现场代表（身份证号</w:t>
      </w:r>
      <w:r>
        <w:rPr>
          <w:rFonts w:hint="eastAsia" w:asciiTheme="minorEastAsia" w:hAnsiTheme="minorEastAsia" w:eastAsiaTheme="minorEastAsia" w:cstheme="minorEastAsia"/>
          <w:bCs/>
          <w:szCs w:val="21"/>
          <w:u w:val="single"/>
        </w:rPr>
        <w:t>：</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lang w:val="en-US" w:eastAsia="zh-CN"/>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为质量检查员（身份证号</w:t>
      </w:r>
      <w:r>
        <w:rPr>
          <w:rFonts w:hint="eastAsia" w:asciiTheme="minorEastAsia" w:hAnsiTheme="minorEastAsia" w:eastAsiaTheme="minorEastAsia" w:cstheme="minorEastAsia"/>
          <w:bCs/>
          <w:szCs w:val="21"/>
          <w:u w:val="single"/>
        </w:rPr>
        <w:t>：</w:t>
      </w:r>
      <w:r>
        <w:rPr>
          <w:rFonts w:hint="eastAsia" w:asciiTheme="minorEastAsia" w:hAnsiTheme="minorEastAsia" w:eastAsiaTheme="minorEastAsia" w:cstheme="minorEastAsia"/>
          <w:bCs/>
          <w:szCs w:val="21"/>
          <w:u w:val="single"/>
          <w:lang w:val="en-US" w:eastAsia="zh-CN"/>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），代表乙方对工程质量进行全面管理。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乙方委派</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为乙方现场代表（身份证号：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为质量检查员（身份证号：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），代表乙方对工程质量进行全面管理。</w:t>
      </w:r>
      <w:bookmarkStart w:id="362" w:name="_GoBack"/>
      <w:bookmarkEnd w:id="362"/>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甲方技术质量部门对工程质量的控制过程进行监督检查。</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进场后，不按要求配备专职质量管理人员的，限七日内改正，逾期不改的，每缺少一人，按照1000元/天承担违约金。乙方进行专职质量管理人员变动（更换或调离）必须得到甲方现场代表同意并书面确认，否则按缺少人员承担违约金。</w:t>
      </w:r>
    </w:p>
    <w:p>
      <w:pPr>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3.2  本项目质量管理目标</w:t>
      </w:r>
    </w:p>
    <w:p>
      <w:pPr>
        <w:spacing w:line="360" w:lineRule="auto"/>
        <w:ind w:firstLine="367" w:firstLineChars="175"/>
        <w:rPr>
          <w:rFonts w:hAnsi="宋体" w:cs="宋体"/>
          <w:bCs/>
          <w:color w:val="000000"/>
          <w:szCs w:val="21"/>
          <w:highlight w:val="red"/>
          <w:u w:val="single"/>
        </w:rPr>
      </w:pPr>
      <w:r>
        <w:rPr>
          <w:rFonts w:hint="eastAsia" w:asciiTheme="minorEastAsia" w:hAnsiTheme="minorEastAsia" w:eastAsiaTheme="minorEastAsia" w:cstheme="minorEastAsia"/>
          <w:bCs/>
          <w:szCs w:val="21"/>
        </w:rPr>
        <w:t>3.2.1  工程质量目标：</w:t>
      </w:r>
      <w:r>
        <w:rPr>
          <w:rFonts w:hint="eastAsia" w:asciiTheme="minorEastAsia" w:hAnsiTheme="minorEastAsia" w:eastAsiaTheme="minorEastAsia" w:cstheme="minorEastAsia"/>
          <w:bCs/>
          <w:szCs w:val="21"/>
          <w:u w:val="single"/>
        </w:rPr>
        <w:t>合格、次性通过完工（竣工）验收，</w:t>
      </w:r>
      <w:r>
        <w:rPr>
          <w:rFonts w:hint="eastAsia" w:hAnsi="宋体" w:cs="宋体"/>
          <w:bCs/>
          <w:color w:val="000000"/>
          <w:szCs w:val="21"/>
          <w:u w:val="single"/>
        </w:rPr>
        <w:t xml:space="preserve">建设方委托的第三方咨询单位项目品质状况飞行检查分值≥85分。 </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  土建质量目标：</w:t>
      </w:r>
      <w:r>
        <w:rPr>
          <w:rFonts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rPr>
        <w:t>根据总承包及发包人要求</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3.2.3  钢结构专业目标：</w:t>
      </w:r>
      <w:r>
        <w:rPr>
          <w:rFonts w:hint="eastAsia" w:asciiTheme="minorEastAsia" w:hAnsiTheme="minorEastAsia" w:eastAsiaTheme="minorEastAsia" w:cstheme="minorEastAsia"/>
          <w:bCs/>
          <w:szCs w:val="21"/>
          <w:u w:val="single"/>
        </w:rPr>
        <w:t>根据总承包及发包人要求</w:t>
      </w:r>
      <w:r>
        <w:rPr>
          <w:rFonts w:asciiTheme="minorEastAsia" w:hAnsiTheme="minorEastAsia" w:eastAsiaTheme="minorEastAsia" w:cstheme="minorEastAsia"/>
          <w:bCs/>
          <w:szCs w:val="21"/>
          <w:u w:val="single"/>
        </w:rPr>
        <w:t xml:space="preserve"> </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3.2.4  装饰装修目标：</w:t>
      </w:r>
      <w:r>
        <w:rPr>
          <w:rFonts w:hint="eastAsia" w:asciiTheme="minorEastAsia" w:hAnsiTheme="minorEastAsia" w:eastAsiaTheme="minorEastAsia" w:cstheme="minorEastAsia"/>
          <w:bCs/>
          <w:szCs w:val="21"/>
          <w:u w:val="single"/>
        </w:rPr>
        <w:t>根据总承包及发包人要求</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3.2.5  安装专业目标：</w:t>
      </w:r>
      <w:r>
        <w:rPr>
          <w:rFonts w:hint="eastAsia" w:asciiTheme="minorEastAsia" w:hAnsiTheme="minorEastAsia" w:eastAsiaTheme="minorEastAsia" w:cstheme="minorEastAsia"/>
          <w:bCs/>
          <w:szCs w:val="21"/>
          <w:u w:val="single"/>
        </w:rPr>
        <w:t>根据总承包及发包人要求</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第四条：甲方责任及义务：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  甲方负责施工现场工程质量的统一管理，负责监督检查乙方在工程质量控制过程中的一切活动。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4.2  甲方负责组织协调各单位在工程开工前，编制完成施工组织总设计及工程质量保证措施、创优策划、验收程序等，并进行现场指导。</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  甲方负责向乙方发放图纸、设计变更等。甲方为乙方提供标高、定位的基准点（线），乙方应严格按甲方提供的标高、定位的基准点（线）进行工程细部放线。</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4.4  甲方在施工过程中，发现乙方不按设计图纸、施工方案、技术交底组织施工，违章操作，严重危害工程质量时，有权要求立即停止施工，并对乙方进行经济处罚；</w:t>
      </w:r>
      <w:r>
        <w:rPr>
          <w:rFonts w:hint="eastAsia" w:asciiTheme="minorEastAsia" w:hAnsiTheme="minorEastAsia" w:eastAsiaTheme="minorEastAsia" w:cstheme="minorEastAsia"/>
          <w:b/>
          <w:bCs/>
          <w:szCs w:val="21"/>
        </w:rPr>
        <w:t>情节严重的，甲方有权终止合同。</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4.5  经甲方质检员口头要求、或下发整改通知单后，未整改或整改后达不到合格标准的，甲方有权按照甲方项目部所制订的《工程项目质量奖罚管理规定》进行质量罚款，对质量管理较好的项目根据质量评比情况进行奖励，质量奖罚由甲方向乙方出具书面质量奖罚单。</w:t>
      </w:r>
      <w:r>
        <w:rPr>
          <w:rFonts w:hint="eastAsia" w:asciiTheme="minorEastAsia" w:hAnsiTheme="minorEastAsia" w:eastAsiaTheme="minorEastAsia" w:cstheme="minorEastAsia"/>
          <w:b/>
          <w:bCs/>
          <w:szCs w:val="21"/>
        </w:rPr>
        <w:t>对于甲方出具的罚款通知单，以罚款通知单下发之日为生效之日。</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Cs/>
          <w:szCs w:val="21"/>
        </w:rPr>
        <w:t>4.6  甲方有权对乙方未经自检的工程拒绝验收，由此产生的费用由乙方自行承担。</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第五条：乙方的责任及义务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  乙方必须遵守甲方相关质量管理制度。</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  乙方在施工过程中必须严格按照设计图纸、现行有效规程、规范施工，工程质量必须达到本协议约定的质量目标。</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5.3  在工程开工前，乙方须建立健全现场质量管理体系，并将质量管理体系、质量保证措施等报甲方确认备案。乙方备案质量管理人员必须与在现场质量管理人员相符，必须持证上岗。</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 xml:space="preserve"> 乙方班组进入现场施工前，乙方班组长必须对工人进行技术交底。乙方项目专业技术负责人自行组织对专项施工作业人员进行操作交底。内容应符合现行、有效的各类法规、规范及文件、甲方项目部技术质量要求，交底材料和内容应签字并交甲方项目部备案。</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5</w:t>
      </w:r>
      <w:r>
        <w:rPr>
          <w:rFonts w:hint="eastAsia" w:asciiTheme="minorEastAsia" w:hAnsiTheme="minorEastAsia" w:eastAsiaTheme="minorEastAsia" w:cstheme="minorEastAsia"/>
          <w:bCs/>
          <w:szCs w:val="21"/>
        </w:rPr>
        <w:t xml:space="preserve">  乙方在施工过程中必须严格按照施工组织设计及方案、技术交底施工，要随时接受政府、建设、监理、甲方的质量监督检查。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rPr>
        <w:t xml:space="preserve">  施工过程各阶段要严格执行自检、互检、交接检制度，逐道工序由操作和验收人员签字确认。乙方不按要求落实自检、互检、交接检制度并填报相应资料的，按照1000-3000元/次承担违约金。乙方不履行质量交接检查程序，擅自进行下一道工序施工的按照3000-5000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7</w:t>
      </w:r>
      <w:r>
        <w:rPr>
          <w:rFonts w:hint="eastAsia" w:asciiTheme="minorEastAsia" w:hAnsiTheme="minorEastAsia" w:eastAsiaTheme="minorEastAsia" w:cstheme="minorEastAsia"/>
          <w:bCs/>
          <w:szCs w:val="21"/>
        </w:rPr>
        <w:t xml:space="preserve">  工程的隐蔽工程、检验批等验收，乙方自检合格后，报甲方验收，乙方质检员、乙方技术人员参加验收，监理确认后签字。当过程验收检验不合格时，甲方质检员行使否决权，检验验收不予通过。乙方要服从甲方质检员的意见组织返修，直至合格后，重新组织检验验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8</w:t>
      </w:r>
      <w:r>
        <w:rPr>
          <w:rFonts w:hint="eastAsia" w:asciiTheme="minorEastAsia" w:hAnsiTheme="minorEastAsia" w:eastAsiaTheme="minorEastAsia" w:cstheme="minorEastAsia"/>
          <w:bCs/>
          <w:szCs w:val="21"/>
        </w:rPr>
        <w:t xml:space="preserve">  未经验收合格，不得擅自进入下道工序施工，否则，责令其拆除并无条件重新施工，所发生的一切费用及损失，均由乙方承担，并对相关人员进行罚款处理。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9</w:t>
      </w:r>
      <w:r>
        <w:rPr>
          <w:rFonts w:hint="eastAsia" w:asciiTheme="minorEastAsia" w:hAnsiTheme="minorEastAsia" w:eastAsiaTheme="minorEastAsia" w:cstheme="minorEastAsia"/>
          <w:bCs/>
          <w:szCs w:val="21"/>
        </w:rPr>
        <w:t xml:space="preserve">  乙方必须配合甲方和监理工程师做好验收工作，及时处理验收过程中存在的问题。</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rPr>
        <w:t xml:space="preserve">  工程实体在具备实测实量条件后一周内乙方应完成实测实量工作，并对工程实体实测实量数据进行统计，查找问题、分析原因和制定改进措施，逐步提高实测实量合格率。对连续三次实体质量实测实量合格率低于80%的乙方要被清理出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11</w:t>
      </w:r>
      <w:r>
        <w:rPr>
          <w:rFonts w:hint="eastAsia" w:asciiTheme="minorEastAsia" w:hAnsiTheme="minorEastAsia" w:eastAsiaTheme="minorEastAsia" w:cstheme="minorEastAsia"/>
          <w:bCs/>
          <w:szCs w:val="21"/>
        </w:rPr>
        <w:t xml:space="preserve">  乙方在施工过程中，必须服从甲方的质量管理，按时参加甲方组织的质量检查和质量专题会议，接受甲方的质量罚款，并对质量问题按甲方的要求及时整改，直至达到合格标准；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2</w:t>
      </w:r>
      <w:r>
        <w:rPr>
          <w:rFonts w:hint="eastAsia" w:asciiTheme="minorEastAsia" w:hAnsiTheme="minorEastAsia" w:eastAsiaTheme="minorEastAsia" w:cstheme="minorEastAsia"/>
          <w:bCs/>
          <w:szCs w:val="21"/>
        </w:rPr>
        <w:t xml:space="preserve">  如出现质量问题或严重缺陷，乙方要及时通知甲方，不得隐瞒，必须按处理措施或方案进行整改，严禁私自处理。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rPr>
        <w:t xml:space="preserve">  当甲方要求对已经隐蔽的工程重新检验时，乙方应按要求进行剥离或开孔，并在检验后重新覆盖或修复。</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 xml:space="preserve"> 对于甲方不按协议或规范要求违章指挥，乙方有权拒绝进行施工。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5</w:t>
      </w:r>
      <w:r>
        <w:rPr>
          <w:rFonts w:hint="eastAsia" w:asciiTheme="minorEastAsia" w:hAnsiTheme="minorEastAsia" w:eastAsiaTheme="minorEastAsia" w:cstheme="minorEastAsia"/>
          <w:bCs/>
          <w:szCs w:val="21"/>
        </w:rPr>
        <w:t xml:space="preserve">  材料、设备进场验收必须按照要求进行验收，严禁材料、设备未经验收而进场使用。乙方施工现场的检验、试验、测量器具应按有关规定使用、管理和校验，并建立台账报甲方现场技术管理部门备案，严禁使用未经鉴定或鉴定不合格的试检验及测量设备。</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第六条：违反规定的处罚细则</w:t>
      </w:r>
    </w:p>
    <w:p>
      <w:pPr>
        <w:spacing w:line="360" w:lineRule="auto"/>
        <w:ind w:left="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  违反建设工程强制性条文规定，每次处罚2000元。</w:t>
      </w:r>
    </w:p>
    <w:p>
      <w:pPr>
        <w:spacing w:line="360" w:lineRule="auto"/>
        <w:ind w:left="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6.2  不按设计图进行施工或擅自改变设计图纸施工的，处罚5000元/次。</w:t>
      </w:r>
    </w:p>
    <w:p>
      <w:pPr>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6.3  违反施工方案、技术交底要求野蛮施工，处罚2000元/次。造成质量与安全隐患的按照5000元/次承担违约金，并且承担相应的经济损失。</w:t>
      </w:r>
    </w:p>
    <w:p>
      <w:pPr>
        <w:spacing w:line="360" w:lineRule="auto"/>
        <w:ind w:left="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6.4  分项工程（工序）未经验收而擅自进行下道工序施工的，处罚1000元/次。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6.5  未落实“三检”验收制度，处罚500元/次，未经自检合格报验的，处罚500元/次。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6.6  分包材料进场前必须按要求进行报验，未按程序报验或使用不合格材料的，罚款1000～5000元/次。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6.7  乙方违背合同约定，材料以次充好，检验弄虚作假，施工偷工减料，将不合格物资用于工程的按照5000-20000元/次承担违约金，并且承担相应经济损失。</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6.8  未经同意擅自修补，隐瞒施工质量问题，处罚1000～2000元/处。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6.9  出现质量问题未及时按甲方要求进行整改或修复，处罚1000元/次。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6.10  不服从甲方及上级单位质量管理和要求，处罚2000元/次。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6.11  未按时参加甲方组织的验收和检查，处罚2000元/次。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6.12  对质量整改通知单必须在限定时间内整改及书面回复（回复附整改后照片），如不按要求整改或不落实整改，处罚500～2000元/次。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6.13  连续两次出现同种质量问题，每增加一次罚款金额增加1000～2000元（以甲方发出的质量整改通知单中存在的问题为准）。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6.14  施工样板未经确认而大面积施工或未按照要求进行样板施工的，处罚2000元。</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6.15  未按规定对施工成品采取保护措施，根据损坏程度赔偿，并处罚500～1000元/处。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6.16  甲方发出的质量整改通知单，必须及时落实整改，如发现班组反应缓慢或者不落实整改，每次处罚500～3000元。</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6.17 因质量原因出现以下情形的，乙方按照下述承担违约责任。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1、被建设单位、甲方公司及其上级单位质量检查通报排名倒数后两名的，乙方按照3000～5000元/次承担违约金。同一项目，被连续通报倒数后两名的，违约金加倍。</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2、被建设单位投诉到公司及其上级单位主管部门的，乙方按照10000～50000元/次承担违约金。同一项目，半年期内连续被投诉，违约金加倍。</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3、被新闻媒体曝光的，乙方按照20000～100000元/次承担违约金。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4、被政府主管部门行政处罚的，分包单位除按处罚金额交款外，另外按照罚款金额的两倍承担违约金。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5、被政府主管部门责令停工、限制投标以及降低资质的，乙方按照100000～500000元/次承担违约金。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6、被国家、地方政府建设主管部门在执法检查中典型通报，违反国家强制性标准，或质量较差造成恶劣影响的，乙方按照100000～500000元/次承担违约金。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6.18发生质量事故的，乙方按照下述承担违约责任。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1、特别重大质量事故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特别重大质量事故的直接责任人应依法追究其刑事责任及民事责任。乙方按照500000～1000000元/次承担违约金。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2、重大质量事故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重大质量事故的直接责任人应依法追究其刑事责任及民事责任。乙方按照100000～200000元/次承担违约金。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3、较大质量事故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较大质量事故的直接责任人应依法追究其民事责任，因事故造成人员死亡时应依法追究其刑事责任。乙方按照50000～200000元/次承担违约金。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4、一般质量事故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一般质量事故的直接责任人违约金额度不应低于事故直接经济损失的5%，亦不应低于100000元。乙方按照10000～50000元/次承担违约金。</w:t>
      </w:r>
    </w:p>
    <w:p>
      <w:pPr>
        <w:spacing w:line="360" w:lineRule="auto"/>
        <w:ind w:firstLine="420" w:firstLineChars="200"/>
        <w:rPr>
          <w:rFonts w:asciiTheme="minorEastAsia" w:hAnsiTheme="minorEastAsia" w:eastAsiaTheme="minorEastAsia" w:cstheme="minorEastAsia"/>
          <w:bCs/>
          <w:szCs w:val="21"/>
        </w:rPr>
      </w:pP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注：上述罚款行为视为乙方的违约行为，罚款视为乙方应支付的违约金，甲方可选择在当期工程款中扣除，也可在最终结算后在应支付乙方工程款中扣除。</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w:t>
      </w:r>
      <w:r>
        <w:rPr>
          <w:rFonts w:hint="eastAsia" w:asciiTheme="minorEastAsia" w:hAnsiTheme="minorEastAsia" w:eastAsiaTheme="minorEastAsia" w:cstheme="minorEastAsia"/>
          <w:bCs/>
          <w:szCs w:val="21"/>
        </w:rPr>
        <w:t>本协议作为附件与分包合同同时签订，自乙方于分包合同盖章之日起生效，乙方必须严格执行，由于乙方违反本协议而造成质量问题，由乙方承担一切经济损失。</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Cs w:val="21"/>
        </w:rPr>
      </w:pPr>
    </w:p>
    <w:p>
      <w:pPr>
        <w:rPr>
          <w:rFonts w:asciiTheme="minorEastAsia" w:hAnsiTheme="minorEastAsia" w:eastAsiaTheme="minorEastAsia" w:cstheme="minorEastAsia"/>
          <w:b/>
          <w:bCs/>
          <w:szCs w:val="21"/>
        </w:rPr>
      </w:pPr>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附件6</w:t>
      </w:r>
      <w:r>
        <w:rPr>
          <w:rFonts w:hint="eastAsia" w:asciiTheme="minorEastAsia" w:hAnsiTheme="minorEastAsia" w:eastAsiaTheme="minorEastAsia" w:cstheme="minorEastAsia"/>
          <w:szCs w:val="21"/>
        </w:rPr>
        <w:t xml:space="preserve">               </w:t>
      </w:r>
    </w:p>
    <w:p>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施工项目安全生产管理协议</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 w:val="36"/>
          <w:szCs w:val="36"/>
        </w:rPr>
        <w:t>（专业分包）</w:t>
      </w:r>
    </w:p>
    <w:p>
      <w:pPr>
        <w:spacing w:line="360" w:lineRule="auto"/>
        <w:ind w:left="105" w:leftChars="50" w:right="28"/>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甲方：</w:t>
      </w:r>
      <w:r>
        <w:rPr>
          <w:rFonts w:hint="eastAsia" w:asciiTheme="minorEastAsia" w:hAnsiTheme="minorEastAsia" w:eastAsiaTheme="minorEastAsia" w:cstheme="minorEastAsia"/>
          <w:b/>
          <w:bCs/>
          <w:szCs w:val="21"/>
          <w:u w:val="single"/>
        </w:rPr>
        <w:t xml:space="preserve">  中国地质工程集团有限公司　</w:t>
      </w:r>
    </w:p>
    <w:p>
      <w:pPr>
        <w:spacing w:line="360" w:lineRule="auto"/>
        <w:ind w:left="105" w:leftChars="50" w:right="28"/>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u w:val="single"/>
        </w:rPr>
        <w:t xml:space="preserve">  </w:t>
      </w:r>
      <w:r>
        <w:rPr>
          <w:rFonts w:hint="eastAsia"/>
          <w:b/>
          <w:bCs/>
          <w:u w:val="single"/>
        </w:rPr>
        <w:t xml:space="preserve"> </w:t>
      </w:r>
      <w:r>
        <w:rPr>
          <w:rFonts w:hint="eastAsia" w:asciiTheme="minorEastAsia" w:hAnsiTheme="minorEastAsia" w:eastAsiaTheme="minorEastAsia" w:cstheme="minorEastAsia"/>
          <w:szCs w:val="21"/>
          <w:u w:val="single"/>
        </w:rPr>
        <w:t xml:space="preserve">  </w:t>
      </w:r>
    </w:p>
    <w:p>
      <w:pPr>
        <w:spacing w:line="360" w:lineRule="auto"/>
        <w:ind w:left="105" w:leftChars="50" w:right="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w:t>
      </w:r>
      <w:r>
        <w:rPr>
          <w:rFonts w:hint="eastAsia" w:asciiTheme="minorEastAsia" w:hAnsiTheme="minorEastAsia" w:eastAsiaTheme="minorEastAsia" w:cstheme="minorEastAsia"/>
          <w:szCs w:val="21"/>
          <w:u w:val="single"/>
        </w:rPr>
        <w:t>　</w:t>
      </w:r>
      <w:r>
        <w:rPr>
          <w:rFonts w:hint="eastAsia" w:ascii="宋体" w:hAnsi="宋体" w:cs="宋体"/>
          <w:b/>
          <w:bCs/>
          <w:snapToGrid w:val="0"/>
          <w:kern w:val="0"/>
          <w:szCs w:val="21"/>
          <w:u w:val="single"/>
        </w:rPr>
        <w:t xml:space="preserve"> </w:t>
      </w:r>
      <w:r>
        <w:rPr>
          <w:rFonts w:hint="eastAsia" w:asciiTheme="minorEastAsia" w:hAnsiTheme="minorEastAsia" w:eastAsiaTheme="minorEastAsia" w:cstheme="minorEastAsia"/>
          <w:szCs w:val="21"/>
          <w:u w:val="single"/>
        </w:rPr>
        <w:t>　</w:t>
      </w:r>
    </w:p>
    <w:p>
      <w:pPr>
        <w:spacing w:line="360" w:lineRule="auto"/>
        <w:ind w:left="105" w:leftChars="50" w:right="28"/>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工程地点：</w:t>
      </w:r>
      <w:r>
        <w:rPr>
          <w:rFonts w:hint="eastAsia" w:asciiTheme="minorEastAsia" w:hAnsiTheme="minorEastAsia" w:eastAsiaTheme="minorEastAsia" w:cstheme="minorEastAsia"/>
          <w:szCs w:val="21"/>
          <w:u w:val="single"/>
        </w:rPr>
        <w:t>　</w:t>
      </w:r>
      <w:r>
        <w:rPr>
          <w:rFonts w:hint="eastAsia" w:ascii="宋体" w:hAnsi="宋体" w:cs="微软雅黑"/>
          <w:b/>
          <w:bCs/>
          <w:szCs w:val="21"/>
          <w:u w:val="single"/>
        </w:rPr>
        <w:t xml:space="preserve"> </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根据《安全生产法》、《建筑法》、《建筑工程安全生产管理条例》等法律、法规和建筑施工行业安全生产管理标准、规范等，甲、乙双方就本工程现场的安全生产、职业健康、文明施工管理工作达成如下协议。</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一、双方权责</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（一）甲乙双方共同的责任：</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（二）甲方的权责</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对施工现场所有施工生产活动进行全面安全管理，制定全员安全生产责任制、安全生产规章制度和安全操作规程，督促乙方落实。</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建立安全例会制度。组织召开安全生产周例会，研究、部署和落实项目安全生产有关工作。遇有特殊情况时，随时召开安全会议。</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3. </w:t>
      </w:r>
      <w:r>
        <w:rPr>
          <w:rFonts w:hint="eastAsia" w:asciiTheme="minorEastAsia" w:hAnsiTheme="minorEastAsia" w:eastAsiaTheme="minorEastAsia" w:cstheme="minorEastAsia"/>
          <w:szCs w:val="21"/>
        </w:rPr>
        <w:t>建立安全生产检查制度。组织开展安全生产周检查工作和定期安全生产隐患排查工作，发出整改通知单，督促乙方完成整改事项。对乙方现场施工生产活动进行日常监督检查，纠正违章作业、违章指挥和违反劳动纪律的现象。</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建立安全教育培训制度。组织乙方进场工人进行入场安全教育。组织进行乙方特种作业人员月度安全教育。在节假日及季节转换时，进行专题教育。督促乙方开展每日早班会安全教育活动。督促乙方开展三级安全教育活动。收集有关安全生产教育培训资料。督促乙方清退安全生产教育培训考核不合格的人员。</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负责编制工程施工组织设计，审查乙方编制的危大工程和超危工程等安全专项方案，组织开展超危工程方案专家论证。督促乙方开展安全技术交底工作，并留存安全技术交底资料。</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监督乙方按照施工组织设计和安全专项施工方案要求组织施工生产，落实安全保障措施。</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6. </w:t>
      </w:r>
      <w:r>
        <w:rPr>
          <w:rFonts w:hint="eastAsia" w:asciiTheme="minorEastAsia" w:hAnsiTheme="minorEastAsia" w:eastAsiaTheme="minorEastAsia" w:cstheme="minorEastAsia"/>
          <w:szCs w:val="21"/>
        </w:rPr>
        <w:t>足额投入安全生产措施费用，督促乙方按规定足额使用安全措施费。</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rPr>
        <w:t>督促乙方按照规定配齐安全管理人员，监督乙方现场项目经理、安全员、班组长和作业人员履行安全生产责任和义务，定期对乙方项目经理、安全员、班组长进行安全生产履职考核。为乙方专职安全生产管理人员提供办公场所。</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8. </w:t>
      </w:r>
      <w:r>
        <w:rPr>
          <w:rFonts w:hint="eastAsia" w:asciiTheme="minorEastAsia" w:hAnsiTheme="minorEastAsia" w:eastAsiaTheme="minorEastAsia" w:cstheme="minorEastAsia"/>
          <w:szCs w:val="21"/>
        </w:rPr>
        <w:t>编制施工现场应急救援预案，根据方案要求储备应急救援物资、设备，并定期组织演练。</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9. </w:t>
      </w:r>
      <w:r>
        <w:rPr>
          <w:rFonts w:hint="eastAsia" w:asciiTheme="minorEastAsia" w:hAnsiTheme="minorEastAsia" w:eastAsiaTheme="minorEastAsia" w:cstheme="minorEastAsia"/>
          <w:szCs w:val="21"/>
        </w:rPr>
        <w:t>组织基坑工程、模板工程、临时用电、机械设备、防护设施、防护用品、高处作业、脚手架等分部分项工程的安全验收，提出验收意见，督促乙方对不合格项进行整改。</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10. </w:t>
      </w:r>
      <w:r>
        <w:rPr>
          <w:rFonts w:hint="eastAsia" w:asciiTheme="minorEastAsia" w:hAnsiTheme="minorEastAsia" w:eastAsiaTheme="minorEastAsia" w:cstheme="minorEastAsia"/>
          <w:szCs w:val="21"/>
        </w:rPr>
        <w:t>在施工现场显要位置公布施工现场危险源，在施工现场危险作业部位设置警示标识。</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（三）乙方的权责</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层层落实安全生产责任，杜绝死亡、重伤、火灾、交通、职业病、食品中毒等事故。</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加强自身安全管理工作，服从甲方的管理，按照甲方的管理制度、操作规程、安全施工方案、安全策划、安全交底等开展现场的施工生产工作。若不服从甲方管理，导致事故的，承担事故主要责任。</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按国家有关规定配足安全管理人员，安全管理人员需持建设行政主管部门颁发的安全生产考核合格证，且注册单位与用人单位一致。安全管理人员应当先于作业人员进场并晚于施工人员退场。</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未按照建质［2008］91号文件规定配备专职安全管理人员的，或专职安全管理人员配备不足的，按照合同条款进行处置。乙方专职安全管理人员应当与甲方专职安全管理人员合署办公，乙方专职安全生产管理人员应当服从甲方的统一管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新工人进场前，应当完成所有工人的三级安全教育工作，并向甲方提供教育培训档案。</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工人进场前，应当向甲方提供现场管理人员和工人的花名册、特种作业人员台帐。调出和调进人员应提前向甲方报告。</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乙方应当在新工人进场3天内，安排所有新工人接受甲方组织的入场安全教育，清退入场安全教育考核不合格的工人。</w:t>
      </w:r>
      <w:r>
        <w:rPr>
          <w:rFonts w:hint="eastAsia" w:asciiTheme="minorEastAsia" w:hAnsiTheme="minorEastAsia" w:eastAsiaTheme="minorEastAsia" w:cstheme="minorEastAsia"/>
          <w:szCs w:val="21"/>
        </w:rPr>
        <w:t>未经三级安全教育和入场安全教育的工人不得进入施工现场工作，否则产生的后果由乙方承担。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每日组织开展安全生产早班会。督促每一个班组、每一名参加当天生产活动的工人接受早班会教育。每天早班会教育活动完成后，应及时向甲方报送早班会活动相关资料。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工人进场前，乙方应对工人年龄、健康状况进行筛查，不得安排年龄超过6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周岁、有身体残疾、有不适合施工现场作业疾病（心脏病、精神疾病、癫痫病等）的人员进入施工现场。不得安排年龄超过55周岁的工人从事登高、有限空间作业等高危险作业。若因乙方筛查工作不到位或刻意隐瞒作业人员身体疾病，导致出现意外的，相应责任由乙方承担。</w:t>
      </w:r>
    </w:p>
    <w:p>
      <w:pPr>
        <w:spacing w:line="360" w:lineRule="auto"/>
        <w:ind w:firstLine="420" w:firstLineChars="200"/>
        <w:rPr>
          <w:rFonts w:asciiTheme="minorEastAsia" w:hAnsiTheme="minorEastAsia" w:eastAsiaTheme="minorEastAsia" w:cstheme="minorEastAsia"/>
          <w:szCs w:val="21"/>
          <w:highlight w:val="cyan"/>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配备齐全各专业特种作业人员，特种作业人员数量和操作技能应当满足现场生产安全需要。不得安排无证人员从事现场特种作业，特种作业人员进场前应当主动向甲方提供特种作业人员操作证，并对证件的有效性、真实性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项目负责人和安全管理人员应参加甲方组织的安全检查、巡查工作，参加甲方组织的安全生产会议，认真落实甲方做出的有关决定。在规定的期限内完成甲方发出的整改事项。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 xml:space="preserve"> 进行受限空间作业、防护设施拆除、脚手架拆除作业、动火作业、爆破作业、起重机械安装、拆除及顶升作业、建（构）筑物拆除作业、电梯井内施工作业、起重吊装作业等危险作业时，应当经过甲方的批准，并办理审批手续。危险作业实施过程中，乙方应当安排专人进行全程监护，督促作业人员按章作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应当使用甲方提供的合格防护用品。督促所属的每一名工人规范佩戴和使用防护用品，防护用品包括安全帽、安全带、马甲、绑腿、护目镜、劳保鞋等。现场工人使用的安全帽、马甲等应当样式统一，执行甲方的标准。工人进行高处作业、电梯井作业等有高处坠落风险的作业时，乙方应当督促工人佩戴并正确使用安全带。</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 xml:space="preserve"> 加强自带起重机械、吊篮、运输工具、电箱、电缆、工具、器具等设备设施的检查和验收，不使用无合格证、不能满足规范要求、安全性能不足或存在明显安全缺陷的工具、器具、设备和设施等。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特种设备、吊篮等必须经过具备相应资质的第三方单位进行安装检测和定期检测，检测合格后，经现场建设单位、监理单位、总承包单位、安装单位和使用单位联合验收合格后，方可投入使用。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0. </w:t>
      </w:r>
      <w:r>
        <w:rPr>
          <w:rFonts w:hint="eastAsia" w:asciiTheme="minorEastAsia" w:hAnsiTheme="minorEastAsia" w:eastAsiaTheme="minorEastAsia" w:cstheme="minorEastAsia"/>
          <w:szCs w:val="21"/>
        </w:rPr>
        <w:t>加强工人交通安全法制观念的教育，督促工人在上、下班途中遵守交通安全法律、法规，及时发现和制止工人的交通违法和违规行为。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加强零散、突击用工安全管理，零散和突击用工进场前，应当向甲方报告，由甲方进行入场安全教育和安全作业能力审查，未经三级教育、入场教育和安全技术交底的人员，不得安排进入施工现场施工。零散、突击用工施工时，要安排专人进行旁站监督，要加强巡视检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不得超时间、超强度、超能力安排工人进行生产作业活动。应当根据甲方制定的作息时间表安排工人上、下班，禁止工人在非正常工作时段进入施工现场，应当督促工人在下班后及时离开施工现场。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加班期间，乙方应当每天安排专人负责值班，在所有工人撤场后，值班人员方可离开现场。施工现场禁止工人午休及留宿。</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13. </w:t>
      </w:r>
      <w:r>
        <w:rPr>
          <w:rFonts w:hint="eastAsia" w:asciiTheme="minorEastAsia" w:hAnsiTheme="minorEastAsia" w:eastAsiaTheme="minorEastAsia" w:cstheme="minorEastAsia"/>
          <w:szCs w:val="21"/>
        </w:rPr>
        <w:t>负责编制合同范围内的危险性较大的工程和超过一定规模的危险性较大的分部分项工程安全专项施工方案，履行内部审核程序，将危大工程和超危工程方案报送总承包单位审查。按照超危工程方案专家论证意见，对专项方案进行修改。</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作业工人进行书面安全技术交底，所有作业工人均应当接受安全技术交底。安全技术交底活动应当接受甲方安全生产监督管理人员的监督。技术交底工作完成后，应当及时将相关资料（安全技术交底表、工人签名、交底图片等）交甲方留存备查。</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14. </w:t>
      </w:r>
      <w:r>
        <w:rPr>
          <w:rFonts w:hint="eastAsia" w:asciiTheme="minorEastAsia" w:hAnsiTheme="minorEastAsia" w:eastAsiaTheme="minorEastAsia" w:cstheme="minorEastAsia"/>
          <w:szCs w:val="21"/>
        </w:rPr>
        <w:t>工人作业时，应当安排专职安全管理人员在施工区域范围内进行不间断安全巡查，巡查应当以发现和制止工人的违章操作和违反劳动纪律行为为重点。巡查部位、巡查内容、巡查反馈等巡查要求应当按照甲方的要求执行。在巡查过程中，发现不能立即消除的安全隐患时，应当向甲方报告。发现危及工人安全的险情时，应当安排工人立即撤离，并立即向甲方报告。</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参加甲方组织的周检查、日巡查、季节性检查等安全检查，负责对自身所属范围内容的隐患问题进行整改，在规定的期限内完成整改，并向甲方反馈整改情况。</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15. </w:t>
      </w:r>
      <w:r>
        <w:rPr>
          <w:rFonts w:hint="eastAsia" w:asciiTheme="minorEastAsia" w:hAnsiTheme="minorEastAsia" w:eastAsiaTheme="minorEastAsia" w:cstheme="minorEastAsia"/>
          <w:szCs w:val="21"/>
        </w:rPr>
        <w:t>现场危大工程和超危工程实施到一定阶段时，应当向总承包单位提出验收申请，经建设单位、监理单位、总承包单位等验收合格后，方可进入下一道工序。</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16. </w:t>
      </w:r>
      <w:r>
        <w:rPr>
          <w:rFonts w:hint="eastAsia" w:asciiTheme="minorEastAsia" w:hAnsiTheme="minorEastAsia" w:eastAsiaTheme="minorEastAsia" w:cstheme="minorEastAsia"/>
          <w:szCs w:val="21"/>
        </w:rPr>
        <w:t>参加甲方组织的生产安全事故应急救援演练，掌握应急救援相关要求。</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rPr>
        <w:t>按照甲方的要求和施工现场的具体情况，足额使用本单位掌握的安全措施费用。</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8. </w:t>
      </w:r>
      <w:r>
        <w:rPr>
          <w:rFonts w:hint="eastAsia" w:asciiTheme="minorEastAsia" w:hAnsiTheme="minorEastAsia" w:eastAsiaTheme="minorEastAsia" w:cstheme="minorEastAsia"/>
          <w:szCs w:val="21"/>
        </w:rPr>
        <w:t>在同一场地与其他分包单位交叉作业，有可能危及对方安全时，应主动向甲方报告，听从甲方的统一指挥，按照甲方指定的施工顺序进行施工，并安排专职安全生产管理人员进行监护。</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19. </w:t>
      </w:r>
      <w:r>
        <w:rPr>
          <w:rFonts w:hint="eastAsia" w:asciiTheme="minorEastAsia" w:hAnsiTheme="minorEastAsia" w:eastAsiaTheme="minorEastAsia" w:cstheme="minorEastAsia"/>
          <w:szCs w:val="21"/>
        </w:rPr>
        <w:t>不得在建的建筑物内布置工人宿舍。按照甲方的生活区管理制度，配合甲方做好生活区的卫生、防火、防盗和治安管理等工作。严禁在工人生活区私自使用大功率电器、私拉乱接、破坏临时消防设施；严禁在工人宿舍区聚众赌博。</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 xml:space="preserve">0. </w:t>
      </w:r>
      <w:r>
        <w:rPr>
          <w:rFonts w:hint="eastAsia" w:asciiTheme="minorEastAsia" w:hAnsiTheme="minorEastAsia" w:eastAsiaTheme="minorEastAsia" w:cstheme="minorEastAsia"/>
          <w:szCs w:val="21"/>
        </w:rPr>
        <w:t>食堂工作人员须持健康证上岗；每半年检查一次身体，做好饭菜留样，落实各项预防食物中毒的制度和措施。</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二、事故处理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生产安全事故，要依据《生产安全事故报告和调查处理条例》的规定进行处理。保护事故现场，及时抢救伤员，防止事故扩大，减少事故损失。由甲方安排向有关方面报告。事故调查处理期间，配合有关部门进行事故调查，按照“四不放过”原则进行事故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故发生后，乙方应调动一切资源，做好家属的接待和服务工作，并负责洽谈有关赔偿事宜。乙方在事故中负有责任的，乙方应赔偿甲方在安全事故中支出的各种费用和所遭受的各种损失，相关费用直接从结算价款中直接扣除。</w:t>
      </w:r>
    </w:p>
    <w:p>
      <w:pPr>
        <w:spacing w:line="360" w:lineRule="auto"/>
        <w:ind w:left="105" w:leftChars="50" w:right="28" w:firstLine="482"/>
        <w:rPr>
          <w:rFonts w:asciiTheme="minorEastAsia" w:hAnsiTheme="minorEastAsia" w:eastAsiaTheme="minorEastAsia" w:cstheme="minorEastAsia"/>
          <w:szCs w:val="21"/>
        </w:rPr>
      </w:pPr>
      <w:bookmarkStart w:id="360" w:name="_Hlk42587336"/>
      <w:r>
        <w:rPr>
          <w:rFonts w:hint="eastAsia" w:asciiTheme="minorEastAsia" w:hAnsiTheme="minorEastAsia" w:eastAsiaTheme="minorEastAsia" w:cstheme="minorEastAsia"/>
          <w:szCs w:val="21"/>
        </w:rPr>
        <w:t>三、其他</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不执行本协议的有关要求，由甲方按照本协议附件：《专业分包现场安全生产违约处罚细则》进行处罚，处罚由甲方管理人员发出书面告知，乙方收到书面告知后，可在7天内提出书面异议。乙方对甲方的处罚有异议时，可书面向甲方现场代表提出复议；对甲方现场代表的决定仍然有异议时，可向甲方上级安全管理部门书面申请复议，甲方上级安全管理部门的决定是最终决定。若在规定的时间内不提出书面异议，处罚自动生效，在乙方当月工程款中直接扣除。</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鼓励乙方采取创新举措加强现场安全生产管理工作，提出改进安全生产工作的有效措施建议，乙方对项目安全生产工作有突出贡献的，由甲方进行奖励，奖励经甲方现场代表签字同意后，按照甲方商务、财务有关规定办理。</w:t>
      </w:r>
    </w:p>
    <w:p>
      <w:pPr>
        <w:spacing w:line="360" w:lineRule="auto"/>
        <w:ind w:left="105" w:leftChars="50" w:right="28" w:firstLine="482"/>
        <w:rPr>
          <w:rFonts w:asciiTheme="minorEastAsia" w:hAnsiTheme="minorEastAsia" w:eastAsiaTheme="minorEastAsia" w:cstheme="minorEastAsia"/>
          <w:szCs w:val="21"/>
        </w:rPr>
      </w:pPr>
      <w:bookmarkStart w:id="361" w:name="_Hlk42585987"/>
      <w:r>
        <w:rPr>
          <w:rFonts w:hint="eastAsia" w:asciiTheme="minorEastAsia" w:hAnsiTheme="minorEastAsia" w:eastAsiaTheme="minorEastAsia" w:cstheme="minorEastAsia"/>
          <w:szCs w:val="21"/>
        </w:rPr>
        <w:t>在施工过程中遇有本协议未约定情况，甲乙双方需共同遵守国家、地方的有关现行法律、法规、规范、标准等的要求，共同做好现场安全生产工作，确保生产安全。</w:t>
      </w:r>
    </w:p>
    <w:bookmarkEnd w:id="361"/>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本协议适用范围：（1）人员：甲乙双方所有进入施工现场、项目部、生活区的人员；（2）区域：工程地点围墙以内，大门处门边3米以内；（3）时间：自本协议书签字之日起至乙方完成合同约定工程量之日止。</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甲方现场安全生产监督管理负责人：</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安全员：1.　　　　　2.　　　　　3.　　　　　</w:t>
      </w:r>
      <w:r>
        <w:rPr>
          <w:rFonts w:asciiTheme="minorEastAsia" w:hAnsiTheme="minorEastAsia" w:eastAsiaTheme="minorEastAsia" w:cstheme="minorEastAsia"/>
          <w:szCs w:val="21"/>
        </w:rPr>
        <w:t>4.         5.</w:t>
      </w:r>
      <w:r>
        <w:rPr>
          <w:rFonts w:hint="eastAsia" w:asciiTheme="minorEastAsia" w:hAnsiTheme="minorEastAsia" w:eastAsiaTheme="minorEastAsia" w:cstheme="minorEastAsia"/>
          <w:szCs w:val="21"/>
        </w:rPr>
        <w:t>　</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乙方现场安全负责人：</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安全员：1.　　　　　2.　　　　　3.　　　　　4.</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本协议作为附件与分包合同同时签订。</w:t>
      </w:r>
    </w:p>
    <w:bookmarkEnd w:id="360"/>
    <w:p>
      <w:pPr>
        <w:spacing w:line="360" w:lineRule="auto"/>
        <w:ind w:right="28"/>
        <w:jc w:val="left"/>
        <w:rPr>
          <w:rFonts w:ascii="仿宋" w:hAnsi="仿宋" w:eastAsia="仿宋" w:cstheme="minorEastAsia"/>
          <w:b/>
          <w:bCs/>
          <w:szCs w:val="21"/>
        </w:rPr>
      </w:pPr>
      <w:r>
        <w:rPr>
          <w:rFonts w:hint="eastAsia" w:ascii="仿宋" w:hAnsi="仿宋" w:eastAsia="仿宋" w:cstheme="minorEastAsia"/>
          <w:b/>
          <w:bCs/>
          <w:szCs w:val="21"/>
        </w:rPr>
        <w:t>附件：</w:t>
      </w:r>
    </w:p>
    <w:p>
      <w:pPr>
        <w:spacing w:line="360" w:lineRule="auto"/>
        <w:ind w:right="2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专业分包现场安全生产违约承担责任细则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1559"/>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b/>
                <w:bCs/>
                <w:szCs w:val="21"/>
              </w:rPr>
            </w:pPr>
            <w:r>
              <w:rPr>
                <w:rFonts w:hint="eastAsia"/>
                <w:b/>
                <w:bCs/>
                <w:szCs w:val="21"/>
              </w:rPr>
              <w:t>序号</w:t>
            </w:r>
          </w:p>
        </w:tc>
        <w:tc>
          <w:tcPr>
            <w:tcW w:w="5245" w:type="dxa"/>
            <w:vAlign w:val="center"/>
          </w:tcPr>
          <w:p>
            <w:pPr>
              <w:spacing w:line="360" w:lineRule="auto"/>
              <w:ind w:right="28"/>
              <w:jc w:val="center"/>
              <w:rPr>
                <w:b/>
                <w:bCs/>
                <w:szCs w:val="21"/>
              </w:rPr>
            </w:pPr>
            <w:r>
              <w:rPr>
                <w:rFonts w:hint="eastAsia"/>
                <w:b/>
                <w:bCs/>
                <w:szCs w:val="21"/>
              </w:rPr>
              <w:t>违约情形</w:t>
            </w:r>
          </w:p>
        </w:tc>
        <w:tc>
          <w:tcPr>
            <w:tcW w:w="1559" w:type="dxa"/>
            <w:vAlign w:val="center"/>
          </w:tcPr>
          <w:p>
            <w:pPr>
              <w:spacing w:line="360" w:lineRule="auto"/>
              <w:ind w:right="28"/>
              <w:jc w:val="center"/>
              <w:rPr>
                <w:b/>
                <w:bCs/>
                <w:szCs w:val="21"/>
              </w:rPr>
            </w:pPr>
            <w:r>
              <w:rPr>
                <w:rFonts w:hint="eastAsia"/>
                <w:b/>
                <w:bCs/>
                <w:szCs w:val="21"/>
              </w:rPr>
              <w:t>违约金</w:t>
            </w:r>
          </w:p>
        </w:tc>
        <w:tc>
          <w:tcPr>
            <w:tcW w:w="983" w:type="dxa"/>
            <w:vAlign w:val="center"/>
          </w:tcPr>
          <w:p>
            <w:pPr>
              <w:spacing w:line="360" w:lineRule="auto"/>
              <w:ind w:right="28"/>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p>
        </w:tc>
        <w:tc>
          <w:tcPr>
            <w:tcW w:w="5245" w:type="dxa"/>
          </w:tcPr>
          <w:p>
            <w:pPr>
              <w:spacing w:line="360" w:lineRule="auto"/>
              <w:ind w:right="28"/>
              <w:jc w:val="left"/>
              <w:rPr>
                <w:szCs w:val="21"/>
              </w:rPr>
            </w:pPr>
            <w:r>
              <w:rPr>
                <w:rFonts w:hint="eastAsia"/>
                <w:szCs w:val="21"/>
              </w:rPr>
              <w:t>未按照规定配齐专职安全生产管理人员</w:t>
            </w:r>
          </w:p>
        </w:tc>
        <w:tc>
          <w:tcPr>
            <w:tcW w:w="1559" w:type="dxa"/>
            <w:vAlign w:val="center"/>
          </w:tcPr>
          <w:p>
            <w:pPr>
              <w:spacing w:line="360" w:lineRule="auto"/>
              <w:ind w:right="28"/>
              <w:jc w:val="center"/>
              <w:rPr>
                <w:szCs w:val="21"/>
              </w:rPr>
            </w:pPr>
            <w:r>
              <w:rPr>
                <w:szCs w:val="21"/>
              </w:rPr>
              <w:t>1000</w:t>
            </w:r>
            <w:r>
              <w:rPr>
                <w:rFonts w:hint="eastAsia"/>
                <w:szCs w:val="21"/>
              </w:rPr>
              <w:t>元/天/人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p>
        </w:tc>
        <w:tc>
          <w:tcPr>
            <w:tcW w:w="5245" w:type="dxa"/>
          </w:tcPr>
          <w:p>
            <w:pPr>
              <w:spacing w:line="360" w:lineRule="auto"/>
              <w:ind w:right="28"/>
              <w:jc w:val="left"/>
              <w:rPr>
                <w:szCs w:val="21"/>
              </w:rPr>
            </w:pPr>
            <w:r>
              <w:rPr>
                <w:rFonts w:hint="eastAsia"/>
                <w:szCs w:val="21"/>
              </w:rPr>
              <w:t>专职安全生产管理人员兼职其他工作</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p>
        </w:tc>
        <w:tc>
          <w:tcPr>
            <w:tcW w:w="5245" w:type="dxa"/>
          </w:tcPr>
          <w:p>
            <w:pPr>
              <w:spacing w:line="360" w:lineRule="auto"/>
              <w:ind w:right="28"/>
              <w:jc w:val="left"/>
              <w:rPr>
                <w:szCs w:val="21"/>
              </w:rPr>
            </w:pPr>
            <w:r>
              <w:rPr>
                <w:rFonts w:hint="eastAsia"/>
                <w:szCs w:val="21"/>
              </w:rPr>
              <w:t>安全管理人员未持有效执业资格证</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4</w:t>
            </w:r>
          </w:p>
        </w:tc>
        <w:tc>
          <w:tcPr>
            <w:tcW w:w="5245" w:type="dxa"/>
          </w:tcPr>
          <w:p>
            <w:pPr>
              <w:spacing w:line="360" w:lineRule="auto"/>
              <w:ind w:right="28"/>
              <w:jc w:val="left"/>
              <w:rPr>
                <w:szCs w:val="21"/>
              </w:rPr>
            </w:pPr>
            <w:r>
              <w:rPr>
                <w:rFonts w:hint="eastAsia"/>
                <w:szCs w:val="21"/>
              </w:rPr>
              <w:t>未完成合同约定工程量，专职安全员提前退场</w:t>
            </w:r>
          </w:p>
        </w:tc>
        <w:tc>
          <w:tcPr>
            <w:tcW w:w="1559" w:type="dxa"/>
            <w:vAlign w:val="center"/>
          </w:tcPr>
          <w:p>
            <w:pPr>
              <w:spacing w:line="360" w:lineRule="auto"/>
              <w:ind w:right="28"/>
              <w:jc w:val="center"/>
              <w:rPr>
                <w:szCs w:val="21"/>
              </w:rPr>
            </w:pPr>
            <w:r>
              <w:rPr>
                <w:szCs w:val="21"/>
              </w:rPr>
              <w:t>1000</w:t>
            </w:r>
            <w:r>
              <w:rPr>
                <w:rFonts w:hint="eastAsia"/>
                <w:szCs w:val="21"/>
              </w:rPr>
              <w:t>元/天/人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rFonts w:hint="eastAsia"/>
                <w:szCs w:val="21"/>
              </w:rPr>
              <w:t>5</w:t>
            </w:r>
          </w:p>
        </w:tc>
        <w:tc>
          <w:tcPr>
            <w:tcW w:w="5245" w:type="dxa"/>
          </w:tcPr>
          <w:p>
            <w:pPr>
              <w:spacing w:line="360" w:lineRule="auto"/>
              <w:ind w:right="28"/>
              <w:jc w:val="left"/>
              <w:rPr>
                <w:szCs w:val="21"/>
              </w:rPr>
            </w:pPr>
            <w:r>
              <w:rPr>
                <w:rFonts w:hint="eastAsia"/>
                <w:szCs w:val="21"/>
              </w:rPr>
              <w:t>专职安全生产管理人员未与甲方合并办公</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6</w:t>
            </w:r>
          </w:p>
        </w:tc>
        <w:tc>
          <w:tcPr>
            <w:tcW w:w="5245" w:type="dxa"/>
          </w:tcPr>
          <w:p>
            <w:pPr>
              <w:spacing w:line="360" w:lineRule="auto"/>
              <w:ind w:right="28"/>
              <w:jc w:val="left"/>
              <w:rPr>
                <w:szCs w:val="21"/>
              </w:rPr>
            </w:pPr>
            <w:r>
              <w:rPr>
                <w:rFonts w:hint="eastAsia"/>
                <w:szCs w:val="21"/>
              </w:rPr>
              <w:t>专职安全生产管理人员未按照甲方要求开展工作</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7</w:t>
            </w:r>
          </w:p>
        </w:tc>
        <w:tc>
          <w:tcPr>
            <w:tcW w:w="5245" w:type="dxa"/>
          </w:tcPr>
          <w:p>
            <w:pPr>
              <w:spacing w:line="360" w:lineRule="auto"/>
              <w:ind w:right="28"/>
              <w:jc w:val="left"/>
              <w:rPr>
                <w:szCs w:val="21"/>
              </w:rPr>
            </w:pPr>
            <w:r>
              <w:rPr>
                <w:rFonts w:hint="eastAsia"/>
                <w:szCs w:val="21"/>
              </w:rPr>
              <w:t>未安排专职安全生产管理人员在现场巡查</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8</w:t>
            </w:r>
          </w:p>
        </w:tc>
        <w:tc>
          <w:tcPr>
            <w:tcW w:w="5245" w:type="dxa"/>
          </w:tcPr>
          <w:p>
            <w:pPr>
              <w:spacing w:line="360" w:lineRule="auto"/>
              <w:ind w:right="28"/>
              <w:jc w:val="left"/>
              <w:rPr>
                <w:szCs w:val="21"/>
              </w:rPr>
            </w:pPr>
            <w:r>
              <w:rPr>
                <w:rFonts w:hint="eastAsia"/>
                <w:szCs w:val="21"/>
              </w:rPr>
              <w:t>未向甲方提供进场人员名单、身份证复印件</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rFonts w:hint="eastAsia"/>
                <w:szCs w:val="21"/>
              </w:rPr>
              <w:t>9</w:t>
            </w:r>
          </w:p>
        </w:tc>
        <w:tc>
          <w:tcPr>
            <w:tcW w:w="5245" w:type="dxa"/>
          </w:tcPr>
          <w:p>
            <w:pPr>
              <w:spacing w:line="360" w:lineRule="auto"/>
              <w:ind w:right="28"/>
              <w:jc w:val="left"/>
              <w:rPr>
                <w:szCs w:val="21"/>
              </w:rPr>
            </w:pPr>
            <w:r>
              <w:rPr>
                <w:rFonts w:hint="eastAsia"/>
                <w:szCs w:val="21"/>
              </w:rPr>
              <w:t>未提供进场工人进行三级安全教育资料</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0</w:t>
            </w:r>
          </w:p>
        </w:tc>
        <w:tc>
          <w:tcPr>
            <w:tcW w:w="5245" w:type="dxa"/>
          </w:tcPr>
          <w:p>
            <w:pPr>
              <w:spacing w:line="360" w:lineRule="auto"/>
              <w:ind w:right="28"/>
              <w:jc w:val="left"/>
              <w:rPr>
                <w:szCs w:val="21"/>
              </w:rPr>
            </w:pPr>
            <w:r>
              <w:rPr>
                <w:rFonts w:hint="eastAsia"/>
                <w:szCs w:val="21"/>
              </w:rPr>
              <w:t>安排超过6</w:t>
            </w:r>
            <w:r>
              <w:rPr>
                <w:szCs w:val="21"/>
              </w:rPr>
              <w:t>0</w:t>
            </w:r>
            <w:r>
              <w:rPr>
                <w:rFonts w:hint="eastAsia"/>
                <w:szCs w:val="21"/>
              </w:rPr>
              <w:t>周岁的工人进入现场作业</w:t>
            </w:r>
          </w:p>
        </w:tc>
        <w:tc>
          <w:tcPr>
            <w:tcW w:w="1559" w:type="dxa"/>
            <w:vAlign w:val="center"/>
          </w:tcPr>
          <w:p>
            <w:pPr>
              <w:spacing w:line="360" w:lineRule="auto"/>
              <w:ind w:right="28"/>
              <w:jc w:val="center"/>
              <w:rPr>
                <w:szCs w:val="21"/>
              </w:rPr>
            </w:pPr>
            <w:r>
              <w:rPr>
                <w:szCs w:val="21"/>
              </w:rPr>
              <w:t>500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1</w:t>
            </w:r>
          </w:p>
        </w:tc>
        <w:tc>
          <w:tcPr>
            <w:tcW w:w="5245" w:type="dxa"/>
          </w:tcPr>
          <w:p>
            <w:pPr>
              <w:spacing w:line="360" w:lineRule="auto"/>
              <w:ind w:right="28"/>
              <w:jc w:val="left"/>
              <w:rPr>
                <w:szCs w:val="21"/>
              </w:rPr>
            </w:pPr>
            <w:r>
              <w:rPr>
                <w:rFonts w:hint="eastAsia"/>
                <w:szCs w:val="21"/>
              </w:rPr>
              <w:t>特种作业人员未持有效证件</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2</w:t>
            </w:r>
          </w:p>
        </w:tc>
        <w:tc>
          <w:tcPr>
            <w:tcW w:w="5245" w:type="dxa"/>
          </w:tcPr>
          <w:p>
            <w:pPr>
              <w:spacing w:line="360" w:lineRule="auto"/>
              <w:ind w:right="28"/>
              <w:jc w:val="left"/>
              <w:rPr>
                <w:szCs w:val="21"/>
              </w:rPr>
            </w:pPr>
            <w:r>
              <w:rPr>
                <w:rFonts w:hint="eastAsia"/>
                <w:szCs w:val="21"/>
              </w:rPr>
              <w:t>不参加甲方组织的安全生产检查</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szCs w:val="21"/>
              </w:rPr>
              <w:t>13</w:t>
            </w:r>
          </w:p>
        </w:tc>
        <w:tc>
          <w:tcPr>
            <w:tcW w:w="5245" w:type="dxa"/>
          </w:tcPr>
          <w:p>
            <w:pPr>
              <w:spacing w:line="360" w:lineRule="auto"/>
              <w:ind w:right="28"/>
              <w:jc w:val="left"/>
              <w:rPr>
                <w:szCs w:val="21"/>
              </w:rPr>
            </w:pPr>
            <w:r>
              <w:rPr>
                <w:rFonts w:hint="eastAsia"/>
                <w:szCs w:val="21"/>
              </w:rPr>
              <w:t>不参加甲方组织的安全会议</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4</w:t>
            </w:r>
          </w:p>
        </w:tc>
        <w:tc>
          <w:tcPr>
            <w:tcW w:w="5245" w:type="dxa"/>
          </w:tcPr>
          <w:p>
            <w:pPr>
              <w:spacing w:line="360" w:lineRule="auto"/>
              <w:ind w:right="28"/>
              <w:jc w:val="left"/>
              <w:rPr>
                <w:szCs w:val="21"/>
              </w:rPr>
            </w:pPr>
            <w:r>
              <w:rPr>
                <w:rFonts w:hint="eastAsia"/>
                <w:szCs w:val="21"/>
              </w:rPr>
              <w:t>未在规定的期限内，完成隐患整改（一般隐患）</w:t>
            </w:r>
          </w:p>
        </w:tc>
        <w:tc>
          <w:tcPr>
            <w:tcW w:w="1559" w:type="dxa"/>
            <w:vAlign w:val="center"/>
          </w:tcPr>
          <w:p>
            <w:pPr>
              <w:spacing w:line="360" w:lineRule="auto"/>
              <w:ind w:right="28"/>
              <w:jc w:val="center"/>
              <w:rPr>
                <w:szCs w:val="21"/>
              </w:rPr>
            </w:pPr>
            <w:r>
              <w:rPr>
                <w:rFonts w:hint="eastAsia"/>
                <w:szCs w:val="21"/>
              </w:rPr>
              <w:t>5</w:t>
            </w:r>
            <w:r>
              <w:rPr>
                <w:szCs w:val="21"/>
              </w:rPr>
              <w:t>00</w:t>
            </w:r>
            <w:r>
              <w:rPr>
                <w:rFonts w:hint="eastAsia"/>
                <w:szCs w:val="21"/>
              </w:rPr>
              <w:t>元/条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5</w:t>
            </w:r>
          </w:p>
        </w:tc>
        <w:tc>
          <w:tcPr>
            <w:tcW w:w="5245" w:type="dxa"/>
          </w:tcPr>
          <w:p>
            <w:pPr>
              <w:spacing w:line="360" w:lineRule="auto"/>
              <w:ind w:right="28"/>
              <w:jc w:val="left"/>
              <w:rPr>
                <w:szCs w:val="21"/>
              </w:rPr>
            </w:pPr>
            <w:r>
              <w:rPr>
                <w:rFonts w:hint="eastAsia"/>
                <w:szCs w:val="21"/>
              </w:rPr>
              <w:t>出现三大“攻坚”隐患</w:t>
            </w:r>
          </w:p>
        </w:tc>
        <w:tc>
          <w:tcPr>
            <w:tcW w:w="1559" w:type="dxa"/>
            <w:vAlign w:val="center"/>
          </w:tcPr>
          <w:p>
            <w:pPr>
              <w:spacing w:line="360" w:lineRule="auto"/>
              <w:ind w:right="28"/>
              <w:jc w:val="center"/>
              <w:rPr>
                <w:szCs w:val="21"/>
              </w:rPr>
            </w:pPr>
            <w:r>
              <w:rPr>
                <w:szCs w:val="21"/>
              </w:rPr>
              <w:t>1000</w:t>
            </w:r>
            <w:r>
              <w:rPr>
                <w:rFonts w:hint="eastAsia"/>
                <w:szCs w:val="21"/>
              </w:rPr>
              <w:t>元/条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6</w:t>
            </w:r>
          </w:p>
        </w:tc>
        <w:tc>
          <w:tcPr>
            <w:tcW w:w="5245" w:type="dxa"/>
          </w:tcPr>
          <w:p>
            <w:pPr>
              <w:spacing w:line="360" w:lineRule="auto"/>
              <w:ind w:right="28"/>
              <w:jc w:val="left"/>
              <w:rPr>
                <w:szCs w:val="21"/>
              </w:rPr>
            </w:pPr>
            <w:r>
              <w:rPr>
                <w:rFonts w:hint="eastAsia"/>
                <w:szCs w:val="21"/>
              </w:rPr>
              <w:t>不安排工人接受甲方入场安全教育</w:t>
            </w:r>
          </w:p>
        </w:tc>
        <w:tc>
          <w:tcPr>
            <w:tcW w:w="1559" w:type="dxa"/>
            <w:vAlign w:val="center"/>
          </w:tcPr>
          <w:p>
            <w:pPr>
              <w:spacing w:line="360" w:lineRule="auto"/>
              <w:ind w:right="28"/>
              <w:jc w:val="center"/>
              <w:rPr>
                <w:szCs w:val="21"/>
              </w:rPr>
            </w:pPr>
            <w:r>
              <w:rPr>
                <w:szCs w:val="21"/>
              </w:rPr>
              <w:t>200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7</w:t>
            </w:r>
          </w:p>
        </w:tc>
        <w:tc>
          <w:tcPr>
            <w:tcW w:w="5245" w:type="dxa"/>
          </w:tcPr>
          <w:p>
            <w:pPr>
              <w:spacing w:line="360" w:lineRule="auto"/>
              <w:ind w:right="28"/>
              <w:jc w:val="left"/>
              <w:rPr>
                <w:szCs w:val="21"/>
              </w:rPr>
            </w:pPr>
            <w:r>
              <w:rPr>
                <w:rFonts w:hint="eastAsia"/>
                <w:szCs w:val="21"/>
              </w:rPr>
              <w:t>经过入场安全教育工人安全帽未贴标识</w:t>
            </w:r>
          </w:p>
        </w:tc>
        <w:tc>
          <w:tcPr>
            <w:tcW w:w="1559" w:type="dxa"/>
            <w:vAlign w:val="center"/>
          </w:tcPr>
          <w:p>
            <w:pPr>
              <w:spacing w:line="360" w:lineRule="auto"/>
              <w:ind w:right="28"/>
              <w:jc w:val="center"/>
              <w:rPr>
                <w:szCs w:val="21"/>
              </w:rPr>
            </w:pPr>
            <w:r>
              <w:rPr>
                <w:szCs w:val="21"/>
              </w:rPr>
              <w:t>50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rFonts w:hint="eastAsia"/>
                <w:szCs w:val="21"/>
              </w:rPr>
              <w:t>1</w:t>
            </w:r>
            <w:r>
              <w:rPr>
                <w:szCs w:val="21"/>
              </w:rPr>
              <w:t>8</w:t>
            </w:r>
          </w:p>
        </w:tc>
        <w:tc>
          <w:tcPr>
            <w:tcW w:w="5245" w:type="dxa"/>
          </w:tcPr>
          <w:p>
            <w:pPr>
              <w:spacing w:line="360" w:lineRule="auto"/>
              <w:ind w:right="28"/>
              <w:jc w:val="left"/>
              <w:rPr>
                <w:szCs w:val="21"/>
              </w:rPr>
            </w:pPr>
            <w:r>
              <w:rPr>
                <w:rFonts w:hint="eastAsia"/>
                <w:szCs w:val="21"/>
              </w:rPr>
              <w:t>使用未经安全教育培训考核合格的工人</w:t>
            </w:r>
          </w:p>
        </w:tc>
        <w:tc>
          <w:tcPr>
            <w:tcW w:w="1559" w:type="dxa"/>
            <w:vAlign w:val="center"/>
          </w:tcPr>
          <w:p>
            <w:pPr>
              <w:spacing w:line="360" w:lineRule="auto"/>
              <w:ind w:right="28"/>
              <w:jc w:val="center"/>
              <w:rPr>
                <w:szCs w:val="21"/>
              </w:rPr>
            </w:pPr>
            <w:r>
              <w:rPr>
                <w:szCs w:val="21"/>
              </w:rPr>
              <w:t>1000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9</w:t>
            </w:r>
          </w:p>
        </w:tc>
        <w:tc>
          <w:tcPr>
            <w:tcW w:w="5245" w:type="dxa"/>
          </w:tcPr>
          <w:p>
            <w:pPr>
              <w:spacing w:line="360" w:lineRule="auto"/>
              <w:ind w:right="28"/>
              <w:jc w:val="left"/>
              <w:rPr>
                <w:szCs w:val="21"/>
              </w:rPr>
            </w:pPr>
            <w:r>
              <w:rPr>
                <w:rFonts w:hint="eastAsia"/>
                <w:szCs w:val="21"/>
              </w:rPr>
              <w:t>未组织开展安全生产早班会</w:t>
            </w:r>
          </w:p>
        </w:tc>
        <w:tc>
          <w:tcPr>
            <w:tcW w:w="1559" w:type="dxa"/>
            <w:vAlign w:val="center"/>
          </w:tcPr>
          <w:p>
            <w:pPr>
              <w:spacing w:line="360" w:lineRule="auto"/>
              <w:ind w:right="28"/>
              <w:jc w:val="center"/>
              <w:rPr>
                <w:szCs w:val="21"/>
              </w:rPr>
            </w:pPr>
            <w:r>
              <w:rPr>
                <w:szCs w:val="21"/>
              </w:rPr>
              <w:t>2000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rFonts w:hint="eastAsia"/>
                <w:szCs w:val="21"/>
              </w:rPr>
              <w:t>2</w:t>
            </w:r>
            <w:r>
              <w:rPr>
                <w:szCs w:val="21"/>
              </w:rPr>
              <w:t>0</w:t>
            </w:r>
          </w:p>
        </w:tc>
        <w:tc>
          <w:tcPr>
            <w:tcW w:w="5245" w:type="dxa"/>
          </w:tcPr>
          <w:p>
            <w:pPr>
              <w:spacing w:line="360" w:lineRule="auto"/>
              <w:ind w:right="28"/>
              <w:jc w:val="left"/>
              <w:rPr>
                <w:szCs w:val="21"/>
              </w:rPr>
            </w:pPr>
            <w:r>
              <w:rPr>
                <w:rFonts w:hint="eastAsia"/>
                <w:szCs w:val="21"/>
              </w:rPr>
              <w:t>参加早班会人员不全</w:t>
            </w:r>
          </w:p>
        </w:tc>
        <w:tc>
          <w:tcPr>
            <w:tcW w:w="1559" w:type="dxa"/>
            <w:vAlign w:val="center"/>
          </w:tcPr>
          <w:p>
            <w:pPr>
              <w:spacing w:line="360" w:lineRule="auto"/>
              <w:ind w:right="28"/>
              <w:jc w:val="center"/>
              <w:rPr>
                <w:szCs w:val="21"/>
              </w:rPr>
            </w:pPr>
            <w:r>
              <w:rPr>
                <w:szCs w:val="21"/>
              </w:rPr>
              <w:t>50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1</w:t>
            </w:r>
          </w:p>
        </w:tc>
        <w:tc>
          <w:tcPr>
            <w:tcW w:w="5245" w:type="dxa"/>
          </w:tcPr>
          <w:p>
            <w:pPr>
              <w:spacing w:line="360" w:lineRule="auto"/>
              <w:ind w:right="28"/>
              <w:jc w:val="left"/>
              <w:rPr>
                <w:szCs w:val="21"/>
              </w:rPr>
            </w:pPr>
            <w:r>
              <w:rPr>
                <w:rFonts w:hint="eastAsia"/>
                <w:szCs w:val="21"/>
              </w:rPr>
              <w:t>未及时向甲方报送安全生产早班会资料</w:t>
            </w:r>
          </w:p>
        </w:tc>
        <w:tc>
          <w:tcPr>
            <w:tcW w:w="1559" w:type="dxa"/>
            <w:vAlign w:val="center"/>
          </w:tcPr>
          <w:p>
            <w:pPr>
              <w:spacing w:line="360" w:lineRule="auto"/>
              <w:ind w:right="28"/>
              <w:jc w:val="center"/>
              <w:rPr>
                <w:szCs w:val="21"/>
              </w:rPr>
            </w:pPr>
            <w:r>
              <w:rPr>
                <w:szCs w:val="21"/>
              </w:rPr>
              <w:t>200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2</w:t>
            </w:r>
          </w:p>
        </w:tc>
        <w:tc>
          <w:tcPr>
            <w:tcW w:w="5245" w:type="dxa"/>
          </w:tcPr>
          <w:p>
            <w:pPr>
              <w:spacing w:line="360" w:lineRule="auto"/>
              <w:ind w:right="28"/>
              <w:jc w:val="left"/>
              <w:rPr>
                <w:szCs w:val="21"/>
              </w:rPr>
            </w:pPr>
            <w:r>
              <w:rPr>
                <w:rFonts w:hint="eastAsia"/>
                <w:szCs w:val="21"/>
              </w:rPr>
              <w:t>高风险作业未经许可</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3</w:t>
            </w:r>
          </w:p>
        </w:tc>
        <w:tc>
          <w:tcPr>
            <w:tcW w:w="5245" w:type="dxa"/>
          </w:tcPr>
          <w:p>
            <w:pPr>
              <w:spacing w:line="360" w:lineRule="auto"/>
              <w:ind w:right="28"/>
              <w:jc w:val="left"/>
              <w:rPr>
                <w:szCs w:val="21"/>
              </w:rPr>
            </w:pPr>
            <w:r>
              <w:rPr>
                <w:rFonts w:hint="eastAsia"/>
                <w:szCs w:val="21"/>
              </w:rPr>
              <w:t>拆除现场防护后，未采取临时措施防护或及时恢复</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4</w:t>
            </w:r>
          </w:p>
        </w:tc>
        <w:tc>
          <w:tcPr>
            <w:tcW w:w="5245" w:type="dxa"/>
          </w:tcPr>
          <w:p>
            <w:pPr>
              <w:spacing w:line="360" w:lineRule="auto"/>
              <w:ind w:right="28"/>
              <w:jc w:val="left"/>
              <w:rPr>
                <w:szCs w:val="21"/>
              </w:rPr>
            </w:pPr>
            <w:r>
              <w:rPr>
                <w:rFonts w:hint="eastAsia"/>
                <w:szCs w:val="21"/>
              </w:rPr>
              <w:t>高风险作业未安排专人进行监护</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rFonts w:hint="eastAsia"/>
                <w:szCs w:val="21"/>
              </w:rPr>
              <w:t>2</w:t>
            </w:r>
            <w:r>
              <w:rPr>
                <w:szCs w:val="21"/>
              </w:rPr>
              <w:t>5</w:t>
            </w:r>
          </w:p>
        </w:tc>
        <w:tc>
          <w:tcPr>
            <w:tcW w:w="5245" w:type="dxa"/>
          </w:tcPr>
          <w:p>
            <w:pPr>
              <w:spacing w:line="360" w:lineRule="auto"/>
              <w:ind w:right="28"/>
              <w:jc w:val="left"/>
              <w:rPr>
                <w:szCs w:val="21"/>
              </w:rPr>
            </w:pPr>
            <w:r>
              <w:rPr>
                <w:rFonts w:hint="eastAsia"/>
                <w:szCs w:val="21"/>
              </w:rPr>
              <w:t>高处作业人员未佩戴和使用安全带</w:t>
            </w:r>
          </w:p>
        </w:tc>
        <w:tc>
          <w:tcPr>
            <w:tcW w:w="1559" w:type="dxa"/>
            <w:vAlign w:val="center"/>
          </w:tcPr>
          <w:p>
            <w:pPr>
              <w:spacing w:line="360" w:lineRule="auto"/>
              <w:ind w:right="28"/>
              <w:jc w:val="center"/>
              <w:rPr>
                <w:szCs w:val="21"/>
              </w:rPr>
            </w:pPr>
            <w:r>
              <w:rPr>
                <w:rFonts w:hint="eastAsia"/>
                <w:szCs w:val="21"/>
              </w:rPr>
              <w:t>5</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b/>
                <w:bCs/>
                <w:szCs w:val="21"/>
              </w:rPr>
            </w:pPr>
            <w:r>
              <w:rPr>
                <w:rFonts w:hint="eastAsia"/>
                <w:szCs w:val="21"/>
              </w:rPr>
              <w:t>2</w:t>
            </w:r>
            <w:r>
              <w:rPr>
                <w:szCs w:val="21"/>
              </w:rPr>
              <w:t>6</w:t>
            </w:r>
          </w:p>
        </w:tc>
        <w:tc>
          <w:tcPr>
            <w:tcW w:w="5245" w:type="dxa"/>
          </w:tcPr>
          <w:p>
            <w:pPr>
              <w:spacing w:line="360" w:lineRule="auto"/>
              <w:ind w:right="28"/>
              <w:jc w:val="left"/>
              <w:rPr>
                <w:b/>
                <w:bCs/>
                <w:szCs w:val="21"/>
              </w:rPr>
            </w:pPr>
            <w:r>
              <w:rPr>
                <w:rFonts w:hint="eastAsia"/>
                <w:szCs w:val="21"/>
              </w:rPr>
              <w:t>工人未佩戴安全帽或规范佩戴安全帽</w:t>
            </w:r>
          </w:p>
        </w:tc>
        <w:tc>
          <w:tcPr>
            <w:tcW w:w="1559" w:type="dxa"/>
            <w:vAlign w:val="center"/>
          </w:tcPr>
          <w:p>
            <w:pPr>
              <w:spacing w:line="360" w:lineRule="auto"/>
              <w:ind w:right="28"/>
              <w:jc w:val="center"/>
              <w:rPr>
                <w:b/>
                <w:bCs/>
                <w:szCs w:val="21"/>
              </w:rPr>
            </w:pPr>
            <w:r>
              <w:rPr>
                <w:rFonts w:hint="eastAsia"/>
                <w:szCs w:val="21"/>
              </w:rPr>
              <w:t>1</w:t>
            </w:r>
            <w:r>
              <w:rPr>
                <w:szCs w:val="21"/>
              </w:rPr>
              <w:t>00</w:t>
            </w:r>
            <w:r>
              <w:rPr>
                <w:rFonts w:hint="eastAsia"/>
                <w:szCs w:val="21"/>
              </w:rPr>
              <w:t>元/次</w:t>
            </w:r>
          </w:p>
        </w:tc>
        <w:tc>
          <w:tcPr>
            <w:tcW w:w="983" w:type="dxa"/>
          </w:tcPr>
          <w:p>
            <w:pPr>
              <w:spacing w:line="360" w:lineRule="auto"/>
              <w:ind w:right="28"/>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7</w:t>
            </w:r>
          </w:p>
        </w:tc>
        <w:tc>
          <w:tcPr>
            <w:tcW w:w="5245" w:type="dxa"/>
          </w:tcPr>
          <w:p>
            <w:pPr>
              <w:spacing w:line="360" w:lineRule="auto"/>
              <w:ind w:right="28"/>
              <w:jc w:val="left"/>
              <w:rPr>
                <w:szCs w:val="21"/>
              </w:rPr>
            </w:pPr>
            <w:r>
              <w:rPr>
                <w:rFonts w:hint="eastAsia"/>
                <w:szCs w:val="21"/>
              </w:rPr>
              <w:t>工人未穿马甲</w:t>
            </w:r>
          </w:p>
        </w:tc>
        <w:tc>
          <w:tcPr>
            <w:tcW w:w="1559" w:type="dxa"/>
            <w:vAlign w:val="center"/>
          </w:tcPr>
          <w:p>
            <w:pPr>
              <w:spacing w:line="360" w:lineRule="auto"/>
              <w:ind w:right="28"/>
              <w:jc w:val="center"/>
              <w:rPr>
                <w:szCs w:val="21"/>
              </w:rPr>
            </w:pPr>
            <w:r>
              <w:rPr>
                <w:szCs w:val="21"/>
              </w:rPr>
              <w:t>50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8</w:t>
            </w:r>
          </w:p>
        </w:tc>
        <w:tc>
          <w:tcPr>
            <w:tcW w:w="5245" w:type="dxa"/>
          </w:tcPr>
          <w:p>
            <w:pPr>
              <w:spacing w:line="360" w:lineRule="auto"/>
              <w:ind w:right="28"/>
              <w:jc w:val="left"/>
              <w:rPr>
                <w:szCs w:val="21"/>
              </w:rPr>
            </w:pPr>
            <w:r>
              <w:rPr>
                <w:rFonts w:hint="eastAsia"/>
                <w:szCs w:val="21"/>
              </w:rPr>
              <w:t>使用自带不合格电箱、电缆、配电盘等电气设备</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9</w:t>
            </w:r>
          </w:p>
        </w:tc>
        <w:tc>
          <w:tcPr>
            <w:tcW w:w="5245" w:type="dxa"/>
          </w:tcPr>
          <w:p>
            <w:pPr>
              <w:spacing w:line="360" w:lineRule="auto"/>
              <w:ind w:right="28"/>
              <w:jc w:val="left"/>
              <w:rPr>
                <w:szCs w:val="21"/>
              </w:rPr>
            </w:pPr>
            <w:r>
              <w:rPr>
                <w:rFonts w:hint="eastAsia"/>
                <w:szCs w:val="21"/>
              </w:rPr>
              <w:t>自带工具、器具、设备未经验收即使用</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0</w:t>
            </w:r>
          </w:p>
        </w:tc>
        <w:tc>
          <w:tcPr>
            <w:tcW w:w="5245" w:type="dxa"/>
          </w:tcPr>
          <w:p>
            <w:pPr>
              <w:spacing w:line="360" w:lineRule="auto"/>
              <w:ind w:right="28"/>
              <w:jc w:val="left"/>
              <w:rPr>
                <w:szCs w:val="21"/>
              </w:rPr>
            </w:pPr>
            <w:r>
              <w:rPr>
                <w:rFonts w:hint="eastAsia"/>
                <w:szCs w:val="21"/>
              </w:rPr>
              <w:t>使用自带安全性能明显不足的工具、器具、设备等</w:t>
            </w:r>
          </w:p>
        </w:tc>
        <w:tc>
          <w:tcPr>
            <w:tcW w:w="1559" w:type="dxa"/>
            <w:vAlign w:val="center"/>
          </w:tcPr>
          <w:p>
            <w:pPr>
              <w:spacing w:line="360" w:lineRule="auto"/>
              <w:ind w:right="28"/>
              <w:jc w:val="center"/>
              <w:rPr>
                <w:szCs w:val="21"/>
              </w:rPr>
            </w:pPr>
            <w:r>
              <w:rPr>
                <w:rFonts w:hint="eastAsia"/>
                <w:szCs w:val="21"/>
              </w:rPr>
              <w:t>5</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1</w:t>
            </w:r>
          </w:p>
        </w:tc>
        <w:tc>
          <w:tcPr>
            <w:tcW w:w="5245" w:type="dxa"/>
          </w:tcPr>
          <w:p>
            <w:pPr>
              <w:spacing w:line="360" w:lineRule="auto"/>
              <w:ind w:right="28"/>
              <w:jc w:val="left"/>
              <w:rPr>
                <w:szCs w:val="21"/>
              </w:rPr>
            </w:pPr>
            <w:r>
              <w:rPr>
                <w:rFonts w:hint="eastAsia"/>
                <w:szCs w:val="21"/>
              </w:rPr>
              <w:t>未安排工人接受安全技术交底</w:t>
            </w:r>
          </w:p>
        </w:tc>
        <w:tc>
          <w:tcPr>
            <w:tcW w:w="1559" w:type="dxa"/>
            <w:vAlign w:val="center"/>
          </w:tcPr>
          <w:p>
            <w:pPr>
              <w:spacing w:line="360" w:lineRule="auto"/>
              <w:ind w:right="28"/>
              <w:jc w:val="center"/>
              <w:rPr>
                <w:szCs w:val="21"/>
              </w:rPr>
            </w:pPr>
            <w:r>
              <w:rPr>
                <w:szCs w:val="21"/>
              </w:rPr>
              <w:t>200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2</w:t>
            </w:r>
          </w:p>
        </w:tc>
        <w:tc>
          <w:tcPr>
            <w:tcW w:w="5245" w:type="dxa"/>
          </w:tcPr>
          <w:p>
            <w:pPr>
              <w:spacing w:line="360" w:lineRule="auto"/>
              <w:ind w:right="28"/>
              <w:jc w:val="left"/>
              <w:rPr>
                <w:szCs w:val="21"/>
              </w:rPr>
            </w:pPr>
            <w:r>
              <w:rPr>
                <w:rFonts w:hint="eastAsia"/>
                <w:szCs w:val="21"/>
              </w:rPr>
              <w:t>零散用工、突击用工未经入场安全教育</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3</w:t>
            </w:r>
          </w:p>
        </w:tc>
        <w:tc>
          <w:tcPr>
            <w:tcW w:w="5245" w:type="dxa"/>
          </w:tcPr>
          <w:p>
            <w:pPr>
              <w:spacing w:line="360" w:lineRule="auto"/>
              <w:ind w:right="28"/>
              <w:jc w:val="left"/>
              <w:rPr>
                <w:szCs w:val="21"/>
              </w:rPr>
            </w:pPr>
            <w:r>
              <w:rPr>
                <w:rFonts w:hint="eastAsia"/>
                <w:szCs w:val="21"/>
              </w:rPr>
              <w:t>零散用工、突击用工作业时，无专人监护</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4</w:t>
            </w:r>
          </w:p>
        </w:tc>
        <w:tc>
          <w:tcPr>
            <w:tcW w:w="5245" w:type="dxa"/>
          </w:tcPr>
          <w:p>
            <w:pPr>
              <w:spacing w:line="360" w:lineRule="auto"/>
              <w:ind w:right="28"/>
              <w:jc w:val="left"/>
              <w:rPr>
                <w:szCs w:val="21"/>
              </w:rPr>
            </w:pPr>
            <w:r>
              <w:rPr>
                <w:rFonts w:hint="eastAsia"/>
                <w:szCs w:val="21"/>
              </w:rPr>
              <w:t>加班时段，现场无专人值班</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5</w:t>
            </w:r>
          </w:p>
        </w:tc>
        <w:tc>
          <w:tcPr>
            <w:tcW w:w="5245" w:type="dxa"/>
          </w:tcPr>
          <w:p>
            <w:pPr>
              <w:spacing w:line="360" w:lineRule="auto"/>
              <w:ind w:right="28"/>
              <w:jc w:val="left"/>
              <w:rPr>
                <w:szCs w:val="21"/>
              </w:rPr>
            </w:pPr>
            <w:r>
              <w:rPr>
                <w:rFonts w:hint="eastAsia"/>
                <w:szCs w:val="21"/>
              </w:rPr>
              <w:t>不执行交叉作业安全管理有关规定</w:t>
            </w:r>
          </w:p>
        </w:tc>
        <w:tc>
          <w:tcPr>
            <w:tcW w:w="1559" w:type="dxa"/>
            <w:vAlign w:val="center"/>
          </w:tcPr>
          <w:p>
            <w:pPr>
              <w:spacing w:line="360" w:lineRule="auto"/>
              <w:ind w:right="28"/>
              <w:jc w:val="center"/>
              <w:rPr>
                <w:szCs w:val="21"/>
              </w:rPr>
            </w:pPr>
            <w:r>
              <w:rPr>
                <w:szCs w:val="21"/>
              </w:rPr>
              <w:t>1000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6</w:t>
            </w:r>
          </w:p>
        </w:tc>
        <w:tc>
          <w:tcPr>
            <w:tcW w:w="5245" w:type="dxa"/>
          </w:tcPr>
          <w:p>
            <w:pPr>
              <w:spacing w:line="360" w:lineRule="auto"/>
              <w:ind w:right="28"/>
              <w:jc w:val="left"/>
              <w:rPr>
                <w:szCs w:val="21"/>
              </w:rPr>
            </w:pPr>
            <w:r>
              <w:rPr>
                <w:rFonts w:hint="eastAsia"/>
                <w:szCs w:val="21"/>
              </w:rPr>
              <w:t>不参加甲方组织的应急演练</w:t>
            </w:r>
          </w:p>
        </w:tc>
        <w:tc>
          <w:tcPr>
            <w:tcW w:w="1559" w:type="dxa"/>
            <w:vAlign w:val="center"/>
          </w:tcPr>
          <w:p>
            <w:pPr>
              <w:spacing w:line="360" w:lineRule="auto"/>
              <w:ind w:right="28"/>
              <w:jc w:val="center"/>
              <w:rPr>
                <w:szCs w:val="21"/>
              </w:rPr>
            </w:pPr>
            <w:r>
              <w:rPr>
                <w:rFonts w:hint="eastAsia"/>
                <w:szCs w:val="21"/>
              </w:rPr>
              <w:t>5</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7</w:t>
            </w:r>
          </w:p>
        </w:tc>
        <w:tc>
          <w:tcPr>
            <w:tcW w:w="5245" w:type="dxa"/>
          </w:tcPr>
          <w:p>
            <w:pPr>
              <w:spacing w:line="360" w:lineRule="auto"/>
              <w:ind w:right="28"/>
              <w:jc w:val="left"/>
              <w:rPr>
                <w:szCs w:val="21"/>
              </w:rPr>
            </w:pPr>
            <w:r>
              <w:rPr>
                <w:rFonts w:hint="eastAsia"/>
                <w:szCs w:val="21"/>
              </w:rPr>
              <w:t>危大工程和超危工程，关键节点未经甲方验收，即进入下一道工序施工</w:t>
            </w:r>
          </w:p>
        </w:tc>
        <w:tc>
          <w:tcPr>
            <w:tcW w:w="1559" w:type="dxa"/>
            <w:vAlign w:val="center"/>
          </w:tcPr>
          <w:p>
            <w:pPr>
              <w:spacing w:line="360" w:lineRule="auto"/>
              <w:ind w:right="28"/>
              <w:jc w:val="center"/>
              <w:rPr>
                <w:szCs w:val="21"/>
              </w:rPr>
            </w:pPr>
            <w:r>
              <w:rPr>
                <w:rFonts w:hint="eastAsia"/>
                <w:szCs w:val="21"/>
              </w:rPr>
              <w:t>2</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8</w:t>
            </w:r>
          </w:p>
        </w:tc>
        <w:tc>
          <w:tcPr>
            <w:tcW w:w="5245" w:type="dxa"/>
          </w:tcPr>
          <w:p>
            <w:pPr>
              <w:spacing w:line="360" w:lineRule="auto"/>
              <w:ind w:right="28"/>
              <w:jc w:val="left"/>
              <w:rPr>
                <w:szCs w:val="21"/>
              </w:rPr>
            </w:pPr>
            <w:r>
              <w:rPr>
                <w:rFonts w:hint="eastAsia"/>
                <w:szCs w:val="21"/>
              </w:rPr>
              <w:t>生活区无专人负责安全管理</w:t>
            </w:r>
          </w:p>
        </w:tc>
        <w:tc>
          <w:tcPr>
            <w:tcW w:w="1559" w:type="dxa"/>
            <w:vAlign w:val="center"/>
          </w:tcPr>
          <w:p>
            <w:pPr>
              <w:spacing w:line="360" w:lineRule="auto"/>
              <w:ind w:right="28"/>
              <w:jc w:val="center"/>
              <w:rPr>
                <w:szCs w:val="21"/>
              </w:rPr>
            </w:pPr>
            <w:r>
              <w:rPr>
                <w:rFonts w:hint="eastAsia"/>
                <w:szCs w:val="21"/>
              </w:rPr>
              <w:t>3</w:t>
            </w:r>
            <w:r>
              <w:rPr>
                <w:szCs w:val="21"/>
              </w:rPr>
              <w:t>000</w:t>
            </w:r>
            <w:r>
              <w:rPr>
                <w:rFonts w:hint="eastAsia"/>
                <w:szCs w:val="21"/>
              </w:rPr>
              <w:t>元</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9</w:t>
            </w:r>
          </w:p>
        </w:tc>
        <w:tc>
          <w:tcPr>
            <w:tcW w:w="5245" w:type="dxa"/>
          </w:tcPr>
          <w:p>
            <w:pPr>
              <w:spacing w:line="360" w:lineRule="auto"/>
              <w:ind w:right="28"/>
              <w:jc w:val="left"/>
              <w:rPr>
                <w:szCs w:val="21"/>
              </w:rPr>
            </w:pPr>
            <w:r>
              <w:rPr>
                <w:rFonts w:hint="eastAsia"/>
                <w:szCs w:val="21"/>
              </w:rPr>
              <w:t>不执行动火作业有关规定，导致现场火灾</w:t>
            </w:r>
          </w:p>
        </w:tc>
        <w:tc>
          <w:tcPr>
            <w:tcW w:w="1559" w:type="dxa"/>
            <w:vAlign w:val="center"/>
          </w:tcPr>
          <w:p>
            <w:pPr>
              <w:spacing w:line="360" w:lineRule="auto"/>
              <w:ind w:right="28"/>
              <w:jc w:val="center"/>
              <w:rPr>
                <w:szCs w:val="21"/>
              </w:rPr>
            </w:pPr>
            <w:r>
              <w:rPr>
                <w:rFonts w:hint="eastAsia"/>
                <w:szCs w:val="21"/>
              </w:rPr>
              <w:t>5</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4</w:t>
            </w:r>
            <w:r>
              <w:rPr>
                <w:szCs w:val="21"/>
              </w:rPr>
              <w:t>0</w:t>
            </w:r>
          </w:p>
        </w:tc>
        <w:tc>
          <w:tcPr>
            <w:tcW w:w="5245" w:type="dxa"/>
          </w:tcPr>
          <w:p>
            <w:pPr>
              <w:spacing w:line="360" w:lineRule="auto"/>
              <w:ind w:right="28"/>
              <w:jc w:val="left"/>
              <w:rPr>
                <w:szCs w:val="21"/>
              </w:rPr>
            </w:pPr>
            <w:r>
              <w:rPr>
                <w:rFonts w:hint="eastAsia"/>
                <w:szCs w:val="21"/>
              </w:rPr>
              <w:t>违反生活区消防管理规定，导致生活区火灾</w:t>
            </w:r>
          </w:p>
        </w:tc>
        <w:tc>
          <w:tcPr>
            <w:tcW w:w="1559" w:type="dxa"/>
            <w:vAlign w:val="center"/>
          </w:tcPr>
          <w:p>
            <w:pPr>
              <w:spacing w:line="360" w:lineRule="auto"/>
              <w:ind w:right="28"/>
              <w:jc w:val="center"/>
              <w:rPr>
                <w:szCs w:val="21"/>
              </w:rPr>
            </w:pPr>
            <w:r>
              <w:rPr>
                <w:rFonts w:hint="eastAsia"/>
                <w:szCs w:val="21"/>
              </w:rPr>
              <w:t>5</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4</w:t>
            </w:r>
            <w:r>
              <w:rPr>
                <w:szCs w:val="21"/>
              </w:rPr>
              <w:t>1</w:t>
            </w:r>
          </w:p>
        </w:tc>
        <w:tc>
          <w:tcPr>
            <w:tcW w:w="5245" w:type="dxa"/>
          </w:tcPr>
          <w:p>
            <w:pPr>
              <w:spacing w:line="360" w:lineRule="auto"/>
              <w:ind w:right="28"/>
              <w:jc w:val="left"/>
              <w:rPr>
                <w:szCs w:val="21"/>
              </w:rPr>
            </w:pPr>
            <w:r>
              <w:rPr>
                <w:rFonts w:hint="eastAsia"/>
                <w:szCs w:val="21"/>
              </w:rPr>
              <w:t>违反食堂卫生制度，发生食物中毒事件</w:t>
            </w:r>
          </w:p>
        </w:tc>
        <w:tc>
          <w:tcPr>
            <w:tcW w:w="1559" w:type="dxa"/>
            <w:vAlign w:val="center"/>
          </w:tcPr>
          <w:p>
            <w:pPr>
              <w:spacing w:line="360" w:lineRule="auto"/>
              <w:ind w:right="28"/>
              <w:jc w:val="center"/>
              <w:rPr>
                <w:szCs w:val="21"/>
              </w:rPr>
            </w:pPr>
            <w:r>
              <w:rPr>
                <w:rFonts w:hint="eastAsia"/>
                <w:szCs w:val="21"/>
              </w:rPr>
              <w:t>5</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bl>
    <w:p>
      <w:pPr>
        <w:spacing w:line="360" w:lineRule="auto"/>
        <w:ind w:right="28"/>
        <w:jc w:val="left"/>
        <w:rPr>
          <w:szCs w:val="21"/>
        </w:rPr>
      </w:pPr>
    </w:p>
    <w:p>
      <w:pPr>
        <w:spacing w:line="360" w:lineRule="auto"/>
        <w:ind w:left="105" w:leftChars="50" w:right="28" w:firstLine="482"/>
        <w:rPr>
          <w:sz w:val="28"/>
          <w:szCs w:val="28"/>
        </w:rPr>
      </w:pPr>
    </w:p>
    <w:p>
      <w:pPr>
        <w:pStyle w:val="2"/>
        <w:ind w:firstLine="562"/>
        <w:rPr>
          <w:szCs w:val="28"/>
        </w:rPr>
      </w:pPr>
    </w:p>
    <w:p>
      <w:pPr>
        <w:pStyle w:val="52"/>
        <w:jc w:val="left"/>
        <w:rPr>
          <w:rFonts w:asciiTheme="minorEastAsia" w:hAnsiTheme="minorEastAsia" w:eastAsiaTheme="minorEastAsia" w:cstheme="minorEastAsia"/>
          <w:b/>
          <w:bCs/>
          <w:kern w:val="2"/>
          <w:sz w:val="24"/>
          <w:szCs w:val="24"/>
        </w:rPr>
      </w:pPr>
    </w:p>
    <w:p>
      <w:pPr>
        <w:pStyle w:val="52"/>
        <w:jc w:val="left"/>
        <w:rPr>
          <w:rFonts w:asciiTheme="minorEastAsia" w:hAnsiTheme="minorEastAsia" w:eastAsiaTheme="minorEastAsia" w:cstheme="minorEastAsia"/>
          <w:b/>
          <w:bCs/>
          <w:kern w:val="2"/>
          <w:sz w:val="24"/>
          <w:szCs w:val="24"/>
        </w:rPr>
      </w:pPr>
    </w:p>
    <w:p>
      <w:pPr>
        <w:pStyle w:val="52"/>
        <w:jc w:val="left"/>
        <w:rPr>
          <w:rFonts w:asciiTheme="minorEastAsia" w:hAnsiTheme="minorEastAsia" w:eastAsiaTheme="minorEastAsia" w:cstheme="minorEastAsia"/>
          <w:kern w:val="2"/>
          <w:sz w:val="32"/>
          <w:szCs w:val="22"/>
        </w:rPr>
      </w:pPr>
      <w:r>
        <w:rPr>
          <w:rFonts w:hint="eastAsia" w:asciiTheme="minorEastAsia" w:hAnsiTheme="minorEastAsia" w:eastAsiaTheme="minorEastAsia" w:cstheme="minorEastAsia"/>
          <w:b/>
          <w:bCs/>
          <w:kern w:val="2"/>
          <w:sz w:val="24"/>
          <w:szCs w:val="24"/>
        </w:rPr>
        <w:t>附件7</w:t>
      </w:r>
      <w:r>
        <w:rPr>
          <w:rFonts w:hint="eastAsia" w:asciiTheme="minorEastAsia" w:hAnsiTheme="minorEastAsia" w:eastAsiaTheme="minorEastAsia" w:cstheme="minorEastAsia"/>
          <w:b/>
          <w:bCs/>
          <w:kern w:val="2"/>
          <w:sz w:val="32"/>
          <w:szCs w:val="22"/>
        </w:rPr>
        <w:t xml:space="preserve">     </w:t>
      </w:r>
      <w:r>
        <w:rPr>
          <w:rFonts w:hint="eastAsia" w:asciiTheme="minorEastAsia" w:hAnsiTheme="minorEastAsia" w:eastAsiaTheme="minorEastAsia" w:cstheme="minorEastAsia"/>
          <w:kern w:val="2"/>
          <w:sz w:val="32"/>
          <w:szCs w:val="22"/>
        </w:rPr>
        <w:t xml:space="preserve">               </w:t>
      </w:r>
    </w:p>
    <w:p>
      <w:pPr>
        <w:pStyle w:val="52"/>
        <w:ind w:firstLine="3654" w:firstLineChars="1300"/>
        <w:jc w:val="left"/>
        <w:rPr>
          <w:rFonts w:asciiTheme="minorEastAsia" w:hAnsiTheme="minorEastAsia" w:eastAsiaTheme="minorEastAsia" w:cstheme="minorEastAsia"/>
          <w:b/>
          <w:bCs/>
          <w:kern w:val="2"/>
          <w:sz w:val="32"/>
          <w:szCs w:val="22"/>
        </w:rPr>
      </w:pPr>
      <w:r>
        <w:rPr>
          <w:rFonts w:hint="eastAsia" w:asciiTheme="minorEastAsia" w:hAnsiTheme="minorEastAsia" w:eastAsiaTheme="minorEastAsia" w:cstheme="minorEastAsia"/>
          <w:b/>
          <w:bCs/>
          <w:kern w:val="2"/>
          <w:sz w:val="28"/>
          <w:szCs w:val="22"/>
        </w:rPr>
        <w:t>承  诺  书</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中国地质工程集团有限公司：</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我公司参加贵司</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工程投标并已中标，为更好的完成合同约定的工作内容，我公司承诺如下：</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1.我公司严格执行国家、当地政府部门的法规、政策及总承包单位规章制度，依法进行用工管理，不搞挂靠和接受挂靠，不使用小包工队伍和未培训的社会闲散人员。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2.依法与劳动者本人签订书面劳动合同，明确双方的权利和义务，并经双方签字（章）认可，合同文本同时报甲方项目部备案。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3.我公司对员工实施实名制管理，做好工人的基本信息采集和考勤工作，并及时报总包项目部。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4.我公司使用劳务工人保证做到先培训，后上岗，持证上岗。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5.按时足额发放工资（包括现场施工工人及劳务用工、农民工等所有用工，以下均简称“员工工资”），不管在任何情况下，决不拖欠工资，每次发放工资经员工本人签字。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6.接受贵司的监督与管理。执行贵司对用工和工资支付的相关规定，按时足额缴纳工资保障基金，做好工资支付工作。并将工资支付情况统计表报送总承包方。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7.在有条件的地区，委托总承包方在银行开设“工资专户”，建立工资卡，由银行代发工资，将工资直接打入员工个人卡中，并接受总包方对“工资专户”资金使用情况的监督管理。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8.发生资金矛盾时，无条件先行支付员工工资。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9.若拖欠员工工资，贵司有权直接终止分包合同，并按照分包合同的约定承担违约金。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10.我公司严格遵守总承包方安全管理规章制度，履行安全生产协议，做好劳务工人安全教育培训工作，接受贵司安全生产监督检查并承担相应的责任。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11.我司根据贵司要求，进入施工现场的所有人员，按照总承包方规定要求，按照实名制要求做好基本信息采集工作，办理门禁卡，无门禁卡的人员，贵司有权拒绝其进入施工现场。</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12.在合同实施过程中因建设单位、政策性因素、不可抗力、瘟疫等其他原因造成工程停建、缓建或工期延后，我公司不向贵司提出索赔。</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我公司从贵司收取的劳务费首先支付工人工资，并每月将发放的劳务人员工资回执单上报贵司，如每月不按时上报，贵司可不支付下月工程款。如果出现我方范围内农民工、供货商经济纠纷事件干扰贵司正常工作或相关部门要求贵司解决，我方将及时解决，如半天内未解决，在第三方证明下或相关政府部门要求下，贵司可直接代为垫付，由此发生的费用贵司可直接自应支付我司的款项中扣除，并且按垫付数额的2倍由我司向贵司支付违约金。</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14.我公司具有完成合同所有内容的垫资能力，如贵司对我公司司付款不及时，我公司表示谅解，并承诺继续施工，不向贵司索赔任何费用。</w:t>
      </w:r>
    </w:p>
    <w:p>
      <w:pPr>
        <w:autoSpaceDE w:val="0"/>
        <w:autoSpaceDN w:val="0"/>
        <w:adjustRightIn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15.贵司对我公司的付款以建设单位对贵司付款为前提，如建设单位未对贵司付款，则贵司对我公司的付款同时顺延，贵司不承担延期付款责任。</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16.</w:t>
      </w:r>
      <w:r>
        <w:rPr>
          <w:rFonts w:hint="eastAsia" w:asciiTheme="minorEastAsia" w:hAnsiTheme="minorEastAsia" w:eastAsiaTheme="minorEastAsia" w:cstheme="minorEastAsia"/>
        </w:rPr>
        <w:t>本合同履行过程中，若由于现场实际情况、贵司或建设单位要求，需要抢工或提前完工的，我公司积极配合，不以费用未确定等任何借口拒绝或拖延执行；若我公司施工能力无法满足前述要求，贵司有权组织其他单位代我公司完成，我公司将提供配合并承担由此产生的费用（包括但不限于代为完成部分工程款（该部分工程款由贵司直接与代为完成者直接结算，我公司对结算结果完全予以认可）及贵司管理费等），此费用由贵司从我公司工程款中扣除。</w:t>
      </w:r>
      <w:r>
        <w:rPr>
          <w:rFonts w:hint="eastAsia" w:asciiTheme="minorEastAsia" w:hAnsiTheme="minorEastAsia" w:eastAsiaTheme="minorEastAsia" w:cstheme="minorEastAsia"/>
          <w:szCs w:val="21"/>
        </w:rPr>
        <w:t xml:space="preserve"> </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特此承诺。</w:t>
      </w:r>
    </w:p>
    <w:p>
      <w:pPr>
        <w:snapToGrid w:val="0"/>
        <w:spacing w:line="360" w:lineRule="auto"/>
        <w:ind w:firstLine="4620" w:firstLineChars="2200"/>
        <w:rPr>
          <w:rFonts w:asciiTheme="minorEastAsia" w:hAnsiTheme="minorEastAsia" w:eastAsiaTheme="minorEastAsia" w:cstheme="minorEastAsia"/>
          <w:szCs w:val="21"/>
        </w:rPr>
      </w:pPr>
    </w:p>
    <w:p>
      <w:pPr>
        <w:snapToGrid w:val="0"/>
        <w:spacing w:line="360" w:lineRule="auto"/>
        <w:ind w:firstLine="4620" w:firstLineChars="2200"/>
        <w:rPr>
          <w:rFonts w:asciiTheme="minorEastAsia" w:hAnsiTheme="minorEastAsia" w:eastAsiaTheme="minorEastAsia" w:cstheme="minorEastAsia"/>
          <w:szCs w:val="21"/>
        </w:rPr>
      </w:pPr>
    </w:p>
    <w:p>
      <w:pPr>
        <w:snapToGrid w:val="0"/>
        <w:spacing w:line="360" w:lineRule="auto"/>
        <w:ind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承诺单位（签字盖章）：</w:t>
      </w:r>
    </w:p>
    <w:p>
      <w:pPr>
        <w:spacing w:line="360" w:lineRule="auto"/>
        <w:ind w:firstLine="4830" w:firstLineChars="2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w:t>
      </w:r>
    </w:p>
    <w:p>
      <w:pPr>
        <w:pStyle w:val="58"/>
        <w:rPr>
          <w:rFonts w:asciiTheme="minorEastAsia" w:hAnsiTheme="minorEastAsia" w:eastAsiaTheme="minorEastAsia" w:cstheme="minorEastAsia"/>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附件8</w:t>
      </w:r>
    </w:p>
    <w:p>
      <w:pPr>
        <w:autoSpaceDE w:val="0"/>
        <w:autoSpaceDN w:val="0"/>
        <w:adjustRightInd w:val="0"/>
        <w:spacing w:line="300" w:lineRule="exact"/>
        <w:jc w:val="center"/>
        <w:rPr>
          <w:rFonts w:asciiTheme="minorEastAsia" w:hAnsiTheme="minorEastAsia" w:eastAsiaTheme="minorEastAsia" w:cstheme="minorEastAsia"/>
          <w:b/>
          <w:bCs/>
          <w:kern w:val="0"/>
          <w:sz w:val="28"/>
          <w:szCs w:val="28"/>
          <w:lang w:val="zh-CN"/>
        </w:rPr>
      </w:pPr>
      <w:r>
        <w:rPr>
          <w:rFonts w:hint="eastAsia" w:asciiTheme="minorEastAsia" w:hAnsiTheme="minorEastAsia" w:eastAsiaTheme="minorEastAsia" w:cstheme="minorEastAsia"/>
          <w:b/>
          <w:bCs/>
          <w:kern w:val="0"/>
          <w:sz w:val="28"/>
          <w:szCs w:val="28"/>
          <w:lang w:val="zh-CN"/>
        </w:rPr>
        <w:t>项目后勤管理协议</w:t>
      </w:r>
    </w:p>
    <w:p>
      <w:pPr>
        <w:spacing w:line="5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甲    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bCs/>
          <w:szCs w:val="21"/>
          <w:u w:val="single"/>
        </w:rPr>
        <w:t xml:space="preserve"> 中国地质工程集团有限公司　</w:t>
      </w:r>
    </w:p>
    <w:p>
      <w:pPr>
        <w:spacing w:line="5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    方：</w:t>
      </w:r>
      <w:r>
        <w:rPr>
          <w:rFonts w:hint="eastAsia" w:asciiTheme="minorEastAsia" w:hAnsiTheme="minorEastAsia" w:eastAsiaTheme="minorEastAsia" w:cstheme="minorEastAsia"/>
          <w:szCs w:val="21"/>
          <w:u w:val="single"/>
        </w:rPr>
        <w:t xml:space="preserve"> </w:t>
      </w:r>
      <w:r>
        <w:rPr>
          <w:rFonts w:hint="eastAsia"/>
          <w:b/>
          <w:bCs/>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Cs/>
          <w:szCs w:val="21"/>
        </w:rPr>
        <w:t xml:space="preserve">                 </w:t>
      </w:r>
    </w:p>
    <w:p>
      <w:pPr>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为保证工人生活区生活质量，规范项目临设管理，明确双方权利和义务，规定如下：</w:t>
      </w:r>
    </w:p>
    <w:p>
      <w:pPr>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一、甲方将自有的坐落在</w:t>
      </w:r>
      <w:r>
        <w:rPr>
          <w:rFonts w:hint="eastAsia" w:asciiTheme="minorEastAsia" w:hAnsiTheme="minorEastAsia" w:eastAsiaTheme="minorEastAsia" w:cstheme="minorEastAsia"/>
          <w:bCs/>
          <w:szCs w:val="21"/>
          <w:u w:val="single"/>
        </w:rPr>
        <w:t xml:space="preserve">  </w:t>
      </w:r>
      <w:r>
        <w:rPr>
          <w:rFonts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 xml:space="preserve">项目部生活区内彩钢板房，提供乙方使用，明确用途为工人宿舍。每间房建筑面积约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平方米，每间按照</w:t>
      </w:r>
      <w:r>
        <w:rPr>
          <w:rFonts w:hint="eastAsia" w:asciiTheme="minorEastAsia" w:hAnsiTheme="minorEastAsia" w:eastAsiaTheme="minorEastAsia" w:cstheme="minorEastAsia"/>
          <w:bCs/>
          <w:szCs w:val="21"/>
          <w:u w:val="single"/>
        </w:rPr>
        <w:t xml:space="preserve"> 8 </w:t>
      </w:r>
      <w:r>
        <w:rPr>
          <w:rFonts w:hint="eastAsia" w:asciiTheme="minorEastAsia" w:hAnsiTheme="minorEastAsia" w:eastAsiaTheme="minorEastAsia" w:cstheme="minorEastAsia"/>
          <w:bCs/>
          <w:szCs w:val="21"/>
        </w:rPr>
        <w:t>人安排。租用期限为：</w:t>
      </w:r>
      <w:r>
        <w:rPr>
          <w:rFonts w:hint="eastAsia" w:asciiTheme="minorEastAsia" w:hAnsiTheme="minorEastAsia" w:eastAsiaTheme="minorEastAsia" w:cstheme="minorEastAsia"/>
          <w:bCs/>
          <w:szCs w:val="21"/>
          <w:u w:val="single"/>
        </w:rPr>
        <w:t xml:space="preserve">  年  月  日至  年  月  日</w:t>
      </w:r>
      <w:r>
        <w:rPr>
          <w:rFonts w:hint="eastAsia" w:asciiTheme="minorEastAsia" w:hAnsiTheme="minorEastAsia" w:eastAsiaTheme="minorEastAsia" w:cstheme="minorEastAsia"/>
          <w:bCs/>
          <w:szCs w:val="21"/>
        </w:rPr>
        <w:t>（租用结束日期可根据工期进度，由双方协调后调整）。</w:t>
      </w:r>
    </w:p>
    <w:p>
      <w:pPr>
        <w:spacing w:line="400" w:lineRule="exact"/>
        <w:ind w:firstLine="420" w:firstLineChars="200"/>
        <w:rPr>
          <w:rFonts w:asciiTheme="minorEastAsia" w:hAnsiTheme="minorEastAsia" w:eastAsiaTheme="minorEastAsia" w:cstheme="minorEastAsia"/>
          <w:bCs/>
          <w:strike/>
          <w:szCs w:val="21"/>
        </w:rPr>
      </w:pPr>
      <w:r>
        <w:rPr>
          <w:rFonts w:hint="eastAsia" w:asciiTheme="minorEastAsia" w:hAnsiTheme="minorEastAsia" w:eastAsiaTheme="minorEastAsia" w:cstheme="minorEastAsia"/>
          <w:bCs/>
          <w:szCs w:val="21"/>
        </w:rPr>
        <w:t>二、甲方在工人生活区内设立工人食堂、工友超市等基础生活设施，乙方及乙方所属工人或其他关系人不得使用租用板房另行开办食堂、超市等经营性场所。</w:t>
      </w:r>
    </w:p>
    <w:p>
      <w:pPr>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甲方在生活区内设置的安防设施、消防设施、供电设施、供水设施、卫生清洁设备器具，并负责生活区公共区域的清洁卫生工作。乙方及乙方所属工人必须共同维护设施的完好和生活区内的清洁卫生。一旦乙方所属工人有故意破坏、损坏公共设施、设备的现象，由乙方照价赔偿，且甲方有权根据事件性质和影响追加处罚，处罚标准为：1000元/次。屡次发生的，甲方有权提高处罚标准。</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乙方须配合甲方生活区管理规定，按照工人实际进场时间登记使用，并提供乙方入住工人身份证等详细信息。乙方应避免男女混住等情形，如需使用夫妻房的，应提供入住人结婚证等证明文件。期间，如有入住工人变动的，应及时向甲方生活区管理人员进行报备。工程完工后，必须及时退出房间。乙方保证入住人员无国家公安机关追逃等情况。</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五、乙方在使用租用房屋的过程中，应遵守以下规定：</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1、宿舍内床应统一摆放，床上用品（被、褥）应清洁卫生叠放整齐，床下鞋盆物品摆放统一整齐，房间卫生保持清洁。</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2、房间内禁止私拉电线，乱接外接电源，严禁使用电饭锅、电炉、取暖器、电热毯等电器设备。违反规定的，一经发现将处罚金</w:t>
      </w:r>
      <w:r>
        <w:rPr>
          <w:rFonts w:hint="eastAsia" w:asciiTheme="minorEastAsia" w:hAnsiTheme="minorEastAsia" w:eastAsiaTheme="minorEastAsia" w:cstheme="minorEastAsia"/>
          <w:bCs/>
          <w:szCs w:val="21"/>
          <w:u w:val="single"/>
        </w:rPr>
        <w:t>2000</w:t>
      </w:r>
      <w:r>
        <w:rPr>
          <w:rFonts w:hint="eastAsia" w:asciiTheme="minorEastAsia" w:hAnsiTheme="minorEastAsia" w:eastAsiaTheme="minorEastAsia" w:cstheme="minorEastAsia"/>
          <w:bCs/>
          <w:szCs w:val="21"/>
        </w:rPr>
        <w:t>元/次。屡次发现拒不整改的，甲方可提高处罚标准。</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3、乙方应教育和引导所属工人妥善保管个人物品和财产，有丢失或遗失的，甲方不承担任何保管、赔偿或补偿责任。</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4、严禁乙方工人在宿舍内赌博，酗酒闹事，打架斗殴。发现一次按项目管理规定进行处罚，处罚金额为</w:t>
      </w:r>
      <w:r>
        <w:rPr>
          <w:rFonts w:hint="eastAsia" w:asciiTheme="minorEastAsia" w:hAnsiTheme="minorEastAsia" w:eastAsiaTheme="minorEastAsia" w:cstheme="minorEastAsia"/>
          <w:bCs/>
          <w:szCs w:val="21"/>
          <w:u w:val="single"/>
        </w:rPr>
        <w:t>1000</w:t>
      </w:r>
      <w:r>
        <w:rPr>
          <w:rFonts w:hint="eastAsia" w:asciiTheme="minorEastAsia" w:hAnsiTheme="minorEastAsia" w:eastAsiaTheme="minorEastAsia" w:cstheme="minorEastAsia"/>
          <w:bCs/>
          <w:szCs w:val="21"/>
        </w:rPr>
        <w:t>元至</w:t>
      </w:r>
      <w:r>
        <w:rPr>
          <w:rFonts w:hint="eastAsia" w:asciiTheme="minorEastAsia" w:hAnsiTheme="minorEastAsia" w:eastAsiaTheme="minorEastAsia" w:cstheme="minorEastAsia"/>
          <w:bCs/>
          <w:szCs w:val="21"/>
          <w:u w:val="single"/>
        </w:rPr>
        <w:t>5000</w:t>
      </w:r>
      <w:r>
        <w:rPr>
          <w:rFonts w:hint="eastAsia" w:asciiTheme="minorEastAsia" w:hAnsiTheme="minorEastAsia" w:eastAsiaTheme="minorEastAsia" w:cstheme="minorEastAsia"/>
          <w:bCs/>
          <w:szCs w:val="21"/>
        </w:rPr>
        <w:t>元不等。情节严重者移交当地公安机关处理。</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5、乙方所属工人严禁赤膊、光背、穿拖鞋出现在项目部办公区域。</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6、乙方承担租用房屋门前及走廊卫生清洁责任。各施工单位及班组按合同规定要求执行。</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六、乙方有下列情形之一的，甲方可以收回房屋：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1、擅自将房屋转租、分租、转借或与他人调剂交换的；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2、利用房屋进行非法活动，损害公共利益的；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3、未按期、足额缴纳房屋水电费的；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4、使用房屋内起火做饭、使用大功率电器、乱拉乱接电线等情形严重的，或未按照甲方安全检查要求进行整改的；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5、乙方所属工人在生活区范围内出现聚众赌博、打架斗殴、酗酒闹事和其他违法犯罪行为的，或因乙方或乙方所属工人其他不当行为对项目部造成负面社会影响的；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6、不服从甲方《生活区管理条例》的。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七、违约责任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1、乙方在居住期间不得破坏房屋，如有破坏乙方按市场价赔偿。</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2、本规定中乙方使用期满时，乙方未经甲方同意继续使用房屋的，向甲方支付分包合同额万分之一/天·间的违约金，甲方仍有终止提供临时设施的权利。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3、在居住期间如由于乙方使用不当给甲方造成损失的，乙方承担责任并赔偿所有损失。</w:t>
      </w:r>
    </w:p>
    <w:p>
      <w:pPr>
        <w:spacing w:line="400" w:lineRule="exact"/>
        <w:ind w:left="105" w:leftChars="50" w:right="28" w:firstLine="482"/>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本协议作为附件与分包合同同时签订，自乙方于分包合同盖章之日起生效，乙方必须严格执行，由于乙方违反本协议而给甲方造成的一切损失，由乙方承担赔偿责任。</w:t>
      </w: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宋体" w:hAnsi="宋体"/>
          <w:b/>
          <w:sz w:val="30"/>
          <w:szCs w:val="30"/>
        </w:rPr>
      </w:pPr>
      <w:r>
        <w:rPr>
          <w:rFonts w:hint="eastAsia" w:asciiTheme="minorEastAsia" w:hAnsiTheme="minorEastAsia" w:eastAsiaTheme="minorEastAsia" w:cstheme="minorEastAsia"/>
          <w:b/>
          <w:bCs/>
          <w:sz w:val="24"/>
        </w:rPr>
        <w:t xml:space="preserve">附件9   </w:t>
      </w:r>
      <w:r>
        <w:rPr>
          <w:rFonts w:hint="eastAsia" w:ascii="宋体" w:hAnsi="宋体"/>
          <w:b/>
          <w:sz w:val="30"/>
          <w:szCs w:val="30"/>
        </w:rPr>
        <w:t xml:space="preserve">                          </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质量保修书</w:t>
      </w:r>
    </w:p>
    <w:p>
      <w:pPr>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承包人（甲方)：</w:t>
      </w:r>
      <w:r>
        <w:rPr>
          <w:rFonts w:hint="eastAsia" w:asciiTheme="minorEastAsia" w:hAnsiTheme="minorEastAsia" w:eastAsiaTheme="minorEastAsia" w:cstheme="minorEastAsia"/>
          <w:b/>
          <w:bCs/>
          <w:szCs w:val="21"/>
          <w:u w:val="single"/>
        </w:rPr>
        <w:t xml:space="preserve"> 中国地质工程集团有限公司　</w:t>
      </w:r>
      <w:r>
        <w:rPr>
          <w:rFonts w:hint="eastAsia" w:asciiTheme="minorEastAsia" w:hAnsiTheme="minorEastAsia" w:eastAsiaTheme="minorEastAsia" w:cstheme="minorEastAsia"/>
          <w:b/>
          <w:szCs w:val="21"/>
          <w:u w:val="single"/>
        </w:rPr>
        <w:t xml:space="preserve">                              </w:t>
      </w:r>
    </w:p>
    <w:p>
      <w:pPr>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分包人（乙方）：</w:t>
      </w:r>
      <w:r>
        <w:rPr>
          <w:rFonts w:hint="eastAsia"/>
          <w:b/>
          <w:bCs/>
          <w:u w:val="single"/>
        </w:rPr>
        <w:t xml:space="preserve"> </w:t>
      </w:r>
      <w:r>
        <w:rPr>
          <w:b/>
          <w:bCs/>
          <w:u w:val="single"/>
        </w:rPr>
        <w:t xml:space="preserve">  </w:t>
      </w:r>
      <w:r>
        <w:rPr>
          <w:rFonts w:hint="eastAsia" w:asciiTheme="minorEastAsia" w:hAnsiTheme="minorEastAsia" w:eastAsiaTheme="minorEastAsia" w:cstheme="minorEastAsia"/>
          <w:b/>
          <w:szCs w:val="21"/>
          <w:u w:val="single"/>
        </w:rPr>
        <w:t xml:space="preserve">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为保证</w:t>
      </w:r>
      <w:r>
        <w:rPr>
          <w:rFonts w:hint="eastAsia" w:asciiTheme="minorEastAsia" w:hAnsiTheme="minorEastAsia" w:eastAsiaTheme="minorEastAsia" w:cstheme="minorEastAsia"/>
          <w:bCs/>
          <w:szCs w:val="21"/>
          <w:u w:val="single"/>
        </w:rPr>
        <w:t xml:space="preserve">  </w:t>
      </w:r>
      <w:r>
        <w:rPr>
          <w:rFonts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工程（下称“本工程”）的正常使用，甲方与乙方协商一致，按《建设工程质量管理条例》及相关法律法规，就乙方的分包工程签订本质量保修书。</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一、质量保修期</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本工程的质量保修期从本工程竣工验收合格之日起算。</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本工程的质量保修期不少于《建设工程质量管理条例》、相关法律法规规定及本保修书约定的质量保修期，其中：</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1、地基基础工程与主体结构工程的质量保修期为设计文件规定的本工程的合理使用年限；</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2、屋面、厨房、卫生间、地下室、外墙面、门窗框以及其他有防水要求工程项目的防渗漏的质量保修期为10年；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3、装修工程的质量保修期为2年；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4、电气管线、给排水管道、设备安装工程的质量保修期为2年；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5、供热系统的质量保修期为2个采暖期，供冷系统的质量保修期为2个供冷期；</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6、给排水设施等配套工程的质量保修期为2年；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7、其他工程的质量保修期按照国家《建设工程质量管理条例》及相关法律法规执行，但不得少于2年，其中室外道路、硬质铺装、室外管网的质量保修期为5年。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若总承包合同或法律法规对分部分项工程有更长的质量保修期规定，则乙方应以较长的质量保修期为准承担质量保修责任。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在质量保修期内，若某项经过维修，则该项的质量保修期自其维修完毕并经甲方验收合格之日起重新计算。若某项经过多次维修，则该项的质量保修期自其最后一次维修完毕并经甲方验收合格之日起重新计算。</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二、保修范围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1、乙方承担保修责任的范围包括其依据本合同（含本合同的补充协议）所承接的施工项目和所供应的全部物料。</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2、除建设单位使用不当或不可抗力造成的损坏外，分包合同范围内的所有工程质量问题均属乙方的保修责任范围。</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三、保修费用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1、分包工程在质量保修期内，发生质量问题，乙方应当履行保修义务。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2、由于分包工程质量问题造成甲方，建设单位的全部直接和间接损失，由乙方无条件承担。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3、乙方无正当理由拒绝或者怠于履行保修义务，或者履行保修义务不符合约定，致使甲方承担侵权责任或违约责任以及连带责任的，乙方应赔偿甲方的损失。</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乙方应当遵照甲方发出的维修通知，具体负责维修工作。若乙方无正当理由拒绝或者怠于履行保修义务，甲方有权自行委托第三方维修，乙方应承担全部费用；每出现一次前述行为，甲方有权要求乙方承担10万元违约金。</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四、保修处理时限</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1、分包工程出现影响本项目正常使用的质量问题时，包括但不限于渗水，漏水，给排水、供电设施和线路故障，乙方承诺在收到甲方通知后4小时内赶到现场并于12小时内完成维修。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2、发生其他紧急抢修事故的，乙方在接到甲方的通知后，应当立即到达事故现场抢修。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3、其他情况下，乙方须在甲方通知后24小时内赶到现场，并于48小时内完成通知所涉及之保修、维修项目。</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五、其他约定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1、对于涉及结构安全的质量问题，乙方应当按照《建设工程质量管理条例》的规定，立即向甲方报告，并采取安全防范措施；由甲方和建设单位协商提出维修方案，由乙方负责实施。</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2、每次维修完毕后，乙方应填写维修单交甲方、建设单位签字验收。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3、质保期内，如发生下列情况之一，甲方有权自行或另行聘请第三方进行维修，由此引起的一切费用、损失和责任由乙方承担，甲方有权直接从质量保修金或其他应付款项中扣除，不足部分仍可向乙方追偿：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1）接到报修通知（口头或书面）后，明示或暗示拒不履行保修义务的；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2）无正当理由，在规定的时间内未履行或未完成保修义务而又不能提供解决方案的；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3）紧急情况下，不履行保修义务，将严重影响生产或生活的；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4）对同一位置或部件经过三次维修仍未彻底解决问题的；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5）因现场保修人员的服务行为引起投诉的；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6）乙方破产或丧失相应资质，而又不能提出解决方案的；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7）出现其他违反本保修书及合同约定保修义务行为的。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4、无论工程质量问题是何种原因造成的，乙方均应在接到通知后，进行维修。经判定，不属乙方责任的，由责任方向乙方支付合理的材料及人工费用。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5、乙方同意在质量保修期满后至本工程有效使用年限内，按甲方的要求继续提供适当维修服务，并按最优惠价格收取费用。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本质量保修书中约定的、乙方应当支付给甲方的各种款项，包括但不限于违约金、赔偿金和委托整改费用，甲方有权从质保金或从其他应付乙方的款项中直接扣除。如质保金金额不足，甲方有权继续要求乙方承担（包括从其他应付乙方款项中扣除或是直接向乙方追偿）。</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本质量保修书作为分包合同的附件，具有同等法律效力，与合同同日生效,至分包工程保修期满为止。</w:t>
      </w:r>
    </w:p>
    <w:p>
      <w:pPr>
        <w:spacing w:line="360" w:lineRule="auto"/>
        <w:ind w:firstLine="420" w:firstLineChars="200"/>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lang w:val="en-US"/>
        </w:rPr>
      </w:pPr>
    </w:p>
    <w:p>
      <w:pPr>
        <w:spacing w:line="720" w:lineRule="auto"/>
        <w:jc w:val="left"/>
        <w:rPr>
          <w:rFonts w:ascii="仿宋_GB2312" w:hAnsi="仿宋_GB2312" w:eastAsia="仿宋_GB2312" w:cs="仿宋_GB2312"/>
          <w:b/>
          <w:sz w:val="24"/>
        </w:rPr>
      </w:pPr>
    </w:p>
    <w:p>
      <w:pPr>
        <w:pStyle w:val="2"/>
        <w:ind w:firstLine="562"/>
        <w:rPr>
          <w:lang w:val="en-US"/>
        </w:rPr>
      </w:pPr>
    </w:p>
    <w:p>
      <w:pPr>
        <w:spacing w:line="720" w:lineRule="auto"/>
        <w:jc w:val="left"/>
        <w:rPr>
          <w:rFonts w:ascii="仿宋_GB2312" w:hAnsi="仿宋_GB2312" w:eastAsia="仿宋_GB2312" w:cs="仿宋_GB2312"/>
          <w:b/>
          <w:sz w:val="32"/>
          <w:szCs w:val="32"/>
        </w:rPr>
      </w:pPr>
      <w:r>
        <w:rPr>
          <w:rFonts w:hint="eastAsia" w:ascii="仿宋_GB2312" w:hAnsi="仿宋_GB2312" w:eastAsia="仿宋_GB2312" w:cs="仿宋_GB2312"/>
          <w:b/>
          <w:sz w:val="24"/>
        </w:rPr>
        <w:t xml:space="preserve">附件10               </w:t>
      </w:r>
      <w:r>
        <w:rPr>
          <w:rFonts w:hint="eastAsia" w:ascii="仿宋_GB2312" w:hAnsi="仿宋_GB2312" w:eastAsia="仿宋_GB2312" w:cs="仿宋_GB2312"/>
          <w:b/>
          <w:sz w:val="32"/>
          <w:szCs w:val="32"/>
        </w:rPr>
        <w:t>农民工工资委托支付协议</w:t>
      </w:r>
    </w:p>
    <w:p>
      <w:pPr>
        <w:spacing w:line="360" w:lineRule="auto"/>
        <w:rPr>
          <w:rFonts w:ascii="宋体" w:hAnsi="宋体" w:cs="宋体"/>
          <w:b/>
          <w:bCs/>
          <w:szCs w:val="21"/>
          <w:u w:val="single"/>
        </w:rPr>
      </w:pPr>
      <w:r>
        <w:rPr>
          <w:rFonts w:hint="eastAsia" w:ascii="宋体" w:hAnsi="宋体" w:cs="宋体"/>
          <w:b/>
          <w:bCs/>
          <w:szCs w:val="21"/>
        </w:rPr>
        <w:t>甲方：</w:t>
      </w:r>
      <w:r>
        <w:rPr>
          <w:rFonts w:hint="eastAsia" w:ascii="宋体" w:hAnsi="宋体" w:cs="宋体"/>
          <w:b/>
          <w:bCs/>
          <w:szCs w:val="21"/>
          <w:u w:val="single"/>
        </w:rPr>
        <w:t xml:space="preserve"> 中国地质工程集团有限公司    </w:t>
      </w:r>
    </w:p>
    <w:p>
      <w:pPr>
        <w:spacing w:line="360" w:lineRule="auto"/>
        <w:rPr>
          <w:rFonts w:ascii="宋体" w:hAnsi="宋体" w:cs="宋体"/>
          <w:b/>
          <w:bCs/>
          <w:szCs w:val="21"/>
        </w:rPr>
      </w:pPr>
      <w:r>
        <w:rPr>
          <w:rFonts w:hint="eastAsia" w:ascii="宋体" w:hAnsi="宋体" w:cs="宋体"/>
          <w:b/>
          <w:bCs/>
          <w:szCs w:val="21"/>
        </w:rPr>
        <w:t>乙方：</w:t>
      </w:r>
      <w:r>
        <w:rPr>
          <w:rFonts w:hint="eastAsia"/>
          <w:b/>
          <w:bCs/>
          <w:u w:val="single"/>
        </w:rPr>
        <w:t xml:space="preserve"> </w:t>
      </w:r>
      <w:r>
        <w:rPr>
          <w:rFonts w:hint="eastAsia" w:ascii="宋体" w:hAnsi="宋体" w:cs="宋体"/>
          <w:b/>
          <w:bCs/>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为保障工程建设顺利实施，保障农民工合法权益，现甲乙双方根据国家对农民工工资专项支付的相关要求，在公平公正、友好协商的基础上，就 </w:t>
      </w:r>
      <w:r>
        <w:rPr>
          <w:rFonts w:hint="eastAsia" w:asciiTheme="minorEastAsia" w:hAnsiTheme="minorEastAsia" w:eastAsiaTheme="minorEastAsia" w:cstheme="minorEastAsia"/>
          <w:bCs/>
          <w:szCs w:val="21"/>
          <w:u w:val="single"/>
        </w:rPr>
        <w:t xml:space="preserve">  </w:t>
      </w:r>
      <w:r>
        <w:rPr>
          <w:rFonts w:asciiTheme="minorEastAsia" w:hAnsiTheme="minorEastAsia" w:eastAsiaTheme="minorEastAsia" w:cstheme="minorEastAsia"/>
          <w:bCs/>
          <w:szCs w:val="21"/>
          <w:u w:val="single"/>
        </w:rPr>
        <w:t xml:space="preserve"> </w:t>
      </w:r>
      <w:r>
        <w:rPr>
          <w:rFonts w:hint="eastAsia" w:ascii="宋体" w:hAnsi="宋体" w:cs="仿宋_GB2312"/>
          <w:szCs w:val="21"/>
          <w:u w:val="single"/>
          <w:lang w:val="zh-CN"/>
        </w:rPr>
        <w:t xml:space="preserve"> </w:t>
      </w:r>
      <w:r>
        <w:rPr>
          <w:rFonts w:hint="eastAsia" w:ascii="宋体" w:hAnsi="宋体" w:cs="宋体"/>
          <w:szCs w:val="21"/>
        </w:rPr>
        <w:t>项目农民工工资委托支付事宜签订本协议。</w:t>
      </w:r>
    </w:p>
    <w:p>
      <w:pPr>
        <w:spacing w:line="360" w:lineRule="auto"/>
        <w:ind w:firstLine="422" w:firstLineChars="200"/>
        <w:rPr>
          <w:rFonts w:ascii="宋体" w:hAnsi="宋体" w:cs="宋体"/>
          <w:b/>
          <w:bCs/>
          <w:szCs w:val="21"/>
        </w:rPr>
      </w:pPr>
      <w:r>
        <w:rPr>
          <w:rFonts w:hint="eastAsia" w:ascii="宋体" w:hAnsi="宋体" w:cs="宋体"/>
          <w:b/>
          <w:bCs/>
          <w:szCs w:val="21"/>
        </w:rPr>
        <w:t>1.实名登记与考勤管理</w:t>
      </w:r>
    </w:p>
    <w:p>
      <w:pPr>
        <w:spacing w:line="360" w:lineRule="auto"/>
        <w:ind w:firstLine="420" w:firstLineChars="200"/>
        <w:rPr>
          <w:rFonts w:ascii="宋体" w:hAnsi="宋体" w:cs="宋体"/>
          <w:szCs w:val="21"/>
        </w:rPr>
      </w:pPr>
      <w:r>
        <w:rPr>
          <w:rFonts w:hint="eastAsia" w:ascii="宋体" w:hAnsi="宋体" w:cs="宋体"/>
          <w:szCs w:val="21"/>
        </w:rPr>
        <w:t>1.1 甲方委派</w:t>
      </w:r>
      <w:r>
        <w:rPr>
          <w:rFonts w:hint="eastAsia" w:ascii="宋体" w:hAnsi="宋体" w:cs="宋体"/>
          <w:szCs w:val="21"/>
          <w:u w:val="single"/>
        </w:rPr>
        <w:t xml:space="preserve">  袁文迁 </w:t>
      </w:r>
      <w:r>
        <w:rPr>
          <w:rFonts w:hint="eastAsia" w:ascii="宋体" w:hAnsi="宋体" w:cs="宋体"/>
          <w:szCs w:val="21"/>
        </w:rPr>
        <w:t>为本工程劳资专管员（劳务管理员），全面负责劳务实名制工资管理。</w:t>
      </w:r>
    </w:p>
    <w:p>
      <w:pPr>
        <w:spacing w:line="360" w:lineRule="auto"/>
        <w:ind w:firstLine="840" w:firstLineChars="400"/>
        <w:rPr>
          <w:rFonts w:ascii="宋体" w:hAnsi="宋体" w:cs="宋体"/>
          <w:szCs w:val="21"/>
        </w:rPr>
      </w:pPr>
      <w:r>
        <w:rPr>
          <w:rFonts w:hint="eastAsia" w:ascii="宋体" w:hAnsi="宋体" w:cs="宋体"/>
          <w:szCs w:val="21"/>
        </w:rPr>
        <w:t>乙方委派</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 xml:space="preserve">（身份证号 </w:t>
      </w:r>
      <w:r>
        <w:rPr>
          <w:rFonts w:hint="eastAsia" w:ascii="宋体" w:hAnsi="宋体" w:cs="宋体"/>
          <w:szCs w:val="21"/>
          <w:u w:val="single"/>
        </w:rPr>
        <w:t xml:space="preserve">             </w:t>
      </w:r>
      <w:r>
        <w:rPr>
          <w:rFonts w:hint="eastAsia" w:ascii="宋体" w:hAnsi="宋体" w:cs="宋体"/>
          <w:szCs w:val="21"/>
        </w:rPr>
        <w:t>）为本工程项目劳资管理负责人，负责乙方农民工进退场信息登记、日常考勤、工资发放等劳务实名制工资管理工作。</w:t>
      </w:r>
    </w:p>
    <w:p>
      <w:pPr>
        <w:spacing w:line="360" w:lineRule="auto"/>
        <w:ind w:firstLine="422" w:firstLineChars="200"/>
        <w:rPr>
          <w:rFonts w:ascii="宋体" w:hAnsi="宋体" w:cs="宋体"/>
          <w:b/>
          <w:bCs/>
          <w:szCs w:val="21"/>
        </w:rPr>
      </w:pPr>
      <w:r>
        <w:rPr>
          <w:rFonts w:hint="eastAsia" w:ascii="宋体" w:hAnsi="宋体" w:cs="宋体"/>
          <w:b/>
          <w:bCs/>
          <w:szCs w:val="21"/>
        </w:rPr>
        <w:t>1.2 乙方应向甲方提供如下资料并确保其真实性：农民工花名册、身份证原件及其复印件、工资卡信息（开户行和卡号）、合法劳动用工合同（或加盖乙方公章的复印件）、操作证件等资料。由甲方项目劳资专管员（劳务管理员）逐一核实、登记、建立基础信息，并办理进入施工现场的门禁（考勤）卡。</w:t>
      </w:r>
    </w:p>
    <w:p>
      <w:pPr>
        <w:spacing w:line="360" w:lineRule="auto"/>
        <w:ind w:firstLine="422" w:firstLineChars="200"/>
        <w:rPr>
          <w:rFonts w:ascii="宋体" w:hAnsi="宋体" w:cs="宋体"/>
          <w:b/>
          <w:bCs/>
          <w:szCs w:val="21"/>
        </w:rPr>
      </w:pPr>
      <w:r>
        <w:rPr>
          <w:rFonts w:hint="eastAsia" w:ascii="宋体" w:hAnsi="宋体" w:cs="宋体"/>
          <w:b/>
          <w:bCs/>
          <w:szCs w:val="21"/>
        </w:rPr>
        <w:t>1.3乙方须对进入工程施工现场的农民工进行登记造册，注明工种、所在班组、工资标准等，并及时报甲方审核。</w:t>
      </w:r>
    </w:p>
    <w:p>
      <w:pPr>
        <w:spacing w:line="360" w:lineRule="auto"/>
        <w:ind w:firstLine="422" w:firstLineChars="200"/>
        <w:rPr>
          <w:rFonts w:ascii="宋体" w:hAnsi="宋体" w:cs="宋体"/>
          <w:b/>
          <w:bCs/>
          <w:szCs w:val="21"/>
        </w:rPr>
      </w:pPr>
      <w:r>
        <w:rPr>
          <w:rFonts w:hint="eastAsia" w:ascii="宋体" w:hAnsi="宋体" w:cs="宋体"/>
          <w:b/>
          <w:bCs/>
          <w:szCs w:val="21"/>
        </w:rPr>
        <w:t>1.4 甲方应根据施工现场实际需要配备考勤刷卡系统。乙方需指派管理人员督导农民工刷卡（考勤）进出施工现场，并及时确认当期（月）考勤记录。由乙方项目劳资管理负责人对出勤统计确认，并经甲、乙双方会签，视为当日农民工出勤。乙方不确认或者延迟确认的，以考勤系统数据为准，乙方对此无异议。</w:t>
      </w:r>
    </w:p>
    <w:p>
      <w:pPr>
        <w:spacing w:line="360" w:lineRule="auto"/>
        <w:ind w:firstLine="422" w:firstLineChars="200"/>
        <w:rPr>
          <w:rFonts w:ascii="宋体" w:hAnsi="宋体" w:cs="宋体"/>
          <w:b/>
          <w:bCs/>
          <w:szCs w:val="21"/>
        </w:rPr>
      </w:pPr>
      <w:r>
        <w:rPr>
          <w:rFonts w:hint="eastAsia" w:ascii="宋体" w:hAnsi="宋体" w:cs="宋体"/>
          <w:b/>
          <w:bCs/>
          <w:szCs w:val="21"/>
        </w:rPr>
        <w:t>2.农民工工资发放管理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 乙方委托甲方通过《</w:t>
      </w:r>
      <w:r>
        <w:rPr>
          <w:rFonts w:hint="eastAsia" w:ascii="宋体" w:hAnsi="宋体" w:cs="仿宋_GB2312"/>
          <w:szCs w:val="21"/>
          <w:u w:val="single"/>
          <w:lang w:val="zh-CN"/>
        </w:rPr>
        <w:t xml:space="preserve"> </w:t>
      </w:r>
      <w:r>
        <w:rPr>
          <w:rFonts w:ascii="宋体" w:hAnsi="宋体" w:cs="仿宋_GB2312"/>
          <w:szCs w:val="21"/>
          <w:u w:val="single"/>
          <w:lang w:val="zh-CN"/>
        </w:rPr>
        <w:t xml:space="preserve">            </w:t>
      </w:r>
      <w:r>
        <w:rPr>
          <w:rFonts w:hint="eastAsia" w:ascii="宋体" w:hAnsi="宋体" w:cs="宋体"/>
          <w:color w:val="000000"/>
          <w:szCs w:val="21"/>
        </w:rPr>
        <w:t>项目农民工工资专用账户》代发农民工工资，承诺每月</w:t>
      </w:r>
      <w:r>
        <w:rPr>
          <w:rFonts w:hint="eastAsia" w:ascii="宋体" w:hAnsi="宋体" w:cs="宋体"/>
          <w:color w:val="000000"/>
          <w:szCs w:val="21"/>
          <w:u w:val="single"/>
        </w:rPr>
        <w:t xml:space="preserve"> 18  </w:t>
      </w:r>
      <w:r>
        <w:rPr>
          <w:rFonts w:hint="eastAsia" w:ascii="宋体" w:hAnsi="宋体" w:cs="宋体"/>
          <w:color w:val="000000"/>
          <w:szCs w:val="21"/>
        </w:rPr>
        <w:t>日按时将上月施工班组及农民工本人签字确认（捺指印）的农民工工资清单报甲方项目部审核，农民工实名登记、工资金额、农民工个人银行卡申请资料等信息真实性、完整性、有效性由乙方负责。</w:t>
      </w:r>
    </w:p>
    <w:p>
      <w:pPr>
        <w:spacing w:line="360" w:lineRule="auto"/>
        <w:ind w:firstLine="420" w:firstLineChars="200"/>
        <w:rPr>
          <w:rFonts w:ascii="宋体" w:hAnsi="宋体" w:cs="宋体"/>
          <w:szCs w:val="21"/>
        </w:rPr>
      </w:pPr>
      <w:r>
        <w:rPr>
          <w:rFonts w:hint="eastAsia" w:ascii="宋体" w:hAnsi="宋体" w:cs="宋体"/>
          <w:color w:val="000000"/>
          <w:szCs w:val="21"/>
        </w:rPr>
        <w:t>2.2甲方农民工工资专用账户信息：以甲方财务部门发布的账户信息为准。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 每月</w:t>
      </w:r>
      <w:r>
        <w:rPr>
          <w:rFonts w:hint="eastAsia" w:ascii="宋体" w:hAnsi="宋体" w:cs="宋体"/>
          <w:color w:val="000000"/>
          <w:szCs w:val="21"/>
          <w:u w:val="single"/>
        </w:rPr>
        <w:t xml:space="preserve"> 18  </w:t>
      </w:r>
      <w:r>
        <w:rPr>
          <w:rFonts w:hint="eastAsia" w:ascii="宋体" w:hAnsi="宋体" w:cs="宋体"/>
          <w:color w:val="000000"/>
          <w:szCs w:val="21"/>
        </w:rPr>
        <w:t>日前，乙方须按劳动合同及相关约定，对照考勤记录，核算当期</w:t>
      </w:r>
      <w:r>
        <w:rPr>
          <w:rFonts w:hint="eastAsia" w:ascii="宋体" w:hAnsi="宋体" w:cs="宋体"/>
          <w:szCs w:val="21"/>
        </w:rPr>
        <w:t>农民工</w:t>
      </w:r>
      <w:r>
        <w:rPr>
          <w:rFonts w:hint="eastAsia" w:ascii="宋体" w:hAnsi="宋体" w:cs="宋体"/>
          <w:color w:val="000000"/>
          <w:szCs w:val="21"/>
        </w:rPr>
        <w:t>工资（税后工资），并汇总造册，在</w:t>
      </w:r>
      <w:r>
        <w:rPr>
          <w:rFonts w:hint="eastAsia" w:ascii="宋体" w:hAnsi="宋体" w:cs="宋体"/>
          <w:szCs w:val="21"/>
        </w:rPr>
        <w:t>农民工本人签字捺指印</w:t>
      </w:r>
      <w:r>
        <w:rPr>
          <w:rFonts w:hint="eastAsia" w:ascii="宋体" w:hAnsi="宋体" w:cs="宋体"/>
          <w:color w:val="000000"/>
          <w:szCs w:val="21"/>
        </w:rPr>
        <w:t>确认并由乙方</w:t>
      </w:r>
      <w:r>
        <w:rPr>
          <w:rFonts w:hint="eastAsia" w:ascii="宋体" w:hAnsi="宋体" w:cs="宋体"/>
          <w:szCs w:val="21"/>
        </w:rPr>
        <w:t>项目劳资管理负责人</w:t>
      </w:r>
      <w:r>
        <w:rPr>
          <w:rFonts w:hint="eastAsia" w:ascii="宋体" w:hAnsi="宋体" w:cs="宋体"/>
          <w:color w:val="000000"/>
          <w:szCs w:val="21"/>
        </w:rPr>
        <w:t>签字并加盖公章后，提交甲方作为</w:t>
      </w:r>
      <w:r>
        <w:rPr>
          <w:rFonts w:hint="eastAsia" w:ascii="宋体" w:hAnsi="宋体" w:cs="宋体"/>
          <w:szCs w:val="21"/>
        </w:rPr>
        <w:t>农民工</w:t>
      </w:r>
      <w:r>
        <w:rPr>
          <w:rFonts w:hint="eastAsia" w:ascii="宋体" w:hAnsi="宋体" w:cs="宋体"/>
          <w:color w:val="000000"/>
          <w:szCs w:val="21"/>
        </w:rPr>
        <w:t>工资发放依据。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2.4甲方根据本协议2.3条中乙方提供的</w:t>
      </w:r>
      <w:r>
        <w:rPr>
          <w:rFonts w:hint="eastAsia" w:ascii="宋体" w:hAnsi="宋体" w:cs="宋体"/>
          <w:szCs w:val="21"/>
        </w:rPr>
        <w:t>农民工</w:t>
      </w:r>
      <w:r>
        <w:rPr>
          <w:rFonts w:hint="eastAsia" w:ascii="宋体" w:hAnsi="宋体" w:cs="宋体"/>
          <w:color w:val="000000"/>
          <w:szCs w:val="21"/>
        </w:rPr>
        <w:t>工资表计算</w:t>
      </w:r>
      <w:r>
        <w:rPr>
          <w:rFonts w:hint="eastAsia" w:ascii="宋体" w:hAnsi="宋体" w:cs="宋体"/>
          <w:szCs w:val="21"/>
        </w:rPr>
        <w:t>出当期乙方应付农民工</w:t>
      </w:r>
      <w:r>
        <w:rPr>
          <w:rFonts w:hint="eastAsia" w:ascii="宋体" w:hAnsi="宋体" w:cs="宋体"/>
          <w:color w:val="000000"/>
          <w:szCs w:val="21"/>
        </w:rPr>
        <w:t>工资总额，乙方委托甲方通过项目农民工工资专用账户逐一向每名</w:t>
      </w:r>
      <w:r>
        <w:rPr>
          <w:rFonts w:hint="eastAsia" w:ascii="宋体" w:hAnsi="宋体" w:cs="宋体"/>
          <w:szCs w:val="21"/>
        </w:rPr>
        <w:t>农民工</w:t>
      </w:r>
      <w:r>
        <w:rPr>
          <w:rFonts w:hint="eastAsia" w:ascii="宋体" w:hAnsi="宋体" w:cs="宋体"/>
          <w:color w:val="000000"/>
          <w:szCs w:val="21"/>
        </w:rPr>
        <w:t>的银行卡支付工资，乙方对此无异议。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如2.3条中所列当期</w:t>
      </w:r>
      <w:r>
        <w:rPr>
          <w:rFonts w:hint="eastAsia" w:ascii="宋体" w:hAnsi="宋体" w:cs="宋体"/>
          <w:szCs w:val="21"/>
        </w:rPr>
        <w:t>农民工</w:t>
      </w:r>
      <w:r>
        <w:rPr>
          <w:rFonts w:hint="eastAsia" w:ascii="宋体" w:hAnsi="宋体" w:cs="宋体"/>
          <w:color w:val="000000"/>
          <w:szCs w:val="21"/>
        </w:rPr>
        <w:t>工资高于甲方当期应付款，甲方以当期应付款为限，不足部分由乙方支付，另有约定的按书面确认后的约定执行（应加盖甲方单位公章，仅由甲方人员签字、加盖甲方项目印章的对甲方不发生效力）。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当乙方与</w:t>
      </w:r>
      <w:r>
        <w:rPr>
          <w:rFonts w:hint="eastAsia" w:ascii="宋体" w:hAnsi="宋体" w:cs="宋体"/>
          <w:szCs w:val="21"/>
        </w:rPr>
        <w:t>农民工</w:t>
      </w:r>
      <w:r>
        <w:rPr>
          <w:rFonts w:hint="eastAsia" w:ascii="宋体" w:hAnsi="宋体" w:cs="宋体"/>
          <w:color w:val="000000"/>
          <w:szCs w:val="21"/>
        </w:rPr>
        <w:t>有协议先支付一定比例的部分工资，最后按节点工期一次性结算时，乙方应将双方确认的书面协议，提交一份至甲方备案，甲方将以此为依据，按照双方确认的工资表和协商比例支付</w:t>
      </w:r>
      <w:r>
        <w:rPr>
          <w:rFonts w:hint="eastAsia" w:ascii="宋体" w:hAnsi="宋体" w:cs="宋体"/>
          <w:szCs w:val="21"/>
        </w:rPr>
        <w:t>农民工</w:t>
      </w:r>
      <w:r>
        <w:rPr>
          <w:rFonts w:hint="eastAsia" w:ascii="宋体" w:hAnsi="宋体" w:cs="宋体"/>
          <w:color w:val="000000"/>
          <w:szCs w:val="21"/>
        </w:rPr>
        <w:t>工资。</w:t>
      </w:r>
    </w:p>
    <w:p>
      <w:pPr>
        <w:spacing w:line="360" w:lineRule="auto"/>
        <w:ind w:firstLine="420" w:firstLineChars="200"/>
        <w:rPr>
          <w:rFonts w:ascii="宋体" w:hAnsi="宋体" w:cs="宋体"/>
          <w:szCs w:val="21"/>
        </w:rPr>
      </w:pPr>
      <w:r>
        <w:rPr>
          <w:rFonts w:hint="eastAsia" w:ascii="宋体" w:hAnsi="宋体" w:cs="宋体"/>
          <w:color w:val="000000"/>
          <w:szCs w:val="21"/>
        </w:rPr>
        <w:t>2.5 甲方对支付的每笔工资，都要留存支付记录，并将支付信息传送给乙方核实。当期</w:t>
      </w:r>
      <w:r>
        <w:rPr>
          <w:rFonts w:hint="eastAsia" w:ascii="宋体" w:hAnsi="宋体" w:cs="宋体"/>
          <w:szCs w:val="21"/>
        </w:rPr>
        <w:t>农民工</w:t>
      </w:r>
      <w:r>
        <w:rPr>
          <w:rFonts w:hint="eastAsia" w:ascii="宋体" w:hAnsi="宋体" w:cs="宋体"/>
          <w:color w:val="000000"/>
          <w:szCs w:val="21"/>
        </w:rPr>
        <w:t>工资发放结束后</w:t>
      </w:r>
      <w:r>
        <w:rPr>
          <w:rFonts w:hint="eastAsia" w:ascii="宋体" w:hAnsi="宋体" w:cs="宋体"/>
          <w:color w:val="000000"/>
          <w:szCs w:val="21"/>
          <w:u w:val="single"/>
        </w:rPr>
        <w:t xml:space="preserve"> 5 </w:t>
      </w:r>
      <w:r>
        <w:rPr>
          <w:rFonts w:hint="eastAsia" w:ascii="宋体" w:hAnsi="宋体" w:cs="宋体"/>
          <w:color w:val="000000"/>
          <w:szCs w:val="21"/>
        </w:rPr>
        <w:t>天内，由乙方向甲方提供所有</w:t>
      </w:r>
      <w:r>
        <w:rPr>
          <w:rFonts w:hint="eastAsia" w:ascii="宋体" w:hAnsi="宋体" w:cs="宋体"/>
          <w:szCs w:val="21"/>
        </w:rPr>
        <w:t>农民工</w:t>
      </w:r>
      <w:r>
        <w:rPr>
          <w:rFonts w:hint="eastAsia" w:ascii="宋体" w:hAnsi="宋体" w:cs="宋体"/>
          <w:color w:val="000000"/>
          <w:szCs w:val="21"/>
        </w:rPr>
        <w:t>工资全部发放完毕的确认书。逾</w:t>
      </w:r>
      <w:r>
        <w:rPr>
          <w:rFonts w:hint="eastAsia" w:ascii="宋体" w:hAnsi="宋体" w:cs="宋体"/>
          <w:szCs w:val="21"/>
        </w:rPr>
        <w:t>期不确认，视为乙方默认当期农民工工资全部发放完毕，乙方无异议。</w:t>
      </w:r>
    </w:p>
    <w:p>
      <w:pPr>
        <w:spacing w:line="360" w:lineRule="auto"/>
        <w:ind w:firstLine="420" w:firstLineChars="200"/>
        <w:rPr>
          <w:rFonts w:ascii="宋体" w:hAnsi="宋体" w:cs="宋体"/>
          <w:szCs w:val="21"/>
        </w:rPr>
      </w:pPr>
      <w:r>
        <w:rPr>
          <w:rFonts w:hint="eastAsia" w:ascii="宋体" w:hAnsi="宋体" w:cs="宋体"/>
          <w:szCs w:val="21"/>
        </w:rPr>
        <w:t>2.6 甲方支付到农民工个人银行账户，即视为乙方已收到相应款项，甲乙双方</w:t>
      </w:r>
      <w:r>
        <w:rPr>
          <w:rFonts w:hint="eastAsia" w:ascii="宋体" w:hAnsi="宋体" w:cs="宋体"/>
          <w:color w:val="000000"/>
          <w:szCs w:val="21"/>
        </w:rPr>
        <w:t>进行工程结算时，乙方应无条件予以认可。</w:t>
      </w:r>
      <w:r>
        <w:rPr>
          <w:rFonts w:hint="eastAsia" w:ascii="宋体" w:hAnsi="宋体" w:cs="宋体"/>
          <w:szCs w:val="21"/>
        </w:rPr>
        <w:t>所支付的农民工工资从乙方每月工程进度款中扣除，并视为已向乙方支付相应工程款。</w:t>
      </w:r>
    </w:p>
    <w:p>
      <w:pPr>
        <w:pStyle w:val="9"/>
        <w:spacing w:line="360" w:lineRule="auto"/>
        <w:ind w:firstLine="420" w:firstLineChars="200"/>
        <w:rPr>
          <w:rFonts w:ascii="宋体" w:hAnsi="宋体" w:cs="宋体"/>
          <w:color w:val="000000"/>
          <w:szCs w:val="21"/>
          <w:lang w:val="en-US"/>
        </w:rPr>
      </w:pPr>
      <w:r>
        <w:rPr>
          <w:rFonts w:hint="eastAsia" w:ascii="宋体" w:hAnsi="宋体" w:cs="宋体"/>
          <w:color w:val="000000"/>
          <w:szCs w:val="21"/>
          <w:lang w:val="en-US"/>
        </w:rPr>
        <w:t>2.7 乙方承担其</w:t>
      </w:r>
      <w:r>
        <w:rPr>
          <w:rFonts w:hint="eastAsia" w:ascii="宋体" w:hAnsi="宋体" w:cs="宋体"/>
          <w:szCs w:val="21"/>
          <w:lang w:val="en-US"/>
        </w:rPr>
        <w:t>农民工工人</w:t>
      </w:r>
      <w:r>
        <w:rPr>
          <w:rFonts w:hint="eastAsia" w:ascii="宋体" w:hAnsi="宋体" w:cs="宋体"/>
          <w:color w:val="000000"/>
          <w:szCs w:val="21"/>
          <w:lang w:val="en-US"/>
        </w:rPr>
        <w:t>相关税费（包括但不限于个人所得税、五险一金等）的代扣代缴义务，具体缴纳方式由乙方与</w:t>
      </w:r>
      <w:r>
        <w:rPr>
          <w:rFonts w:hint="eastAsia" w:ascii="宋体" w:hAnsi="宋体" w:cs="宋体"/>
          <w:szCs w:val="21"/>
          <w:lang w:val="en-US"/>
        </w:rPr>
        <w:t>农民工工人</w:t>
      </w:r>
      <w:r>
        <w:rPr>
          <w:rFonts w:hint="eastAsia" w:ascii="宋体" w:hAnsi="宋体" w:cs="宋体"/>
          <w:color w:val="000000"/>
          <w:szCs w:val="21"/>
          <w:lang w:val="en-US"/>
        </w:rPr>
        <w:t>协商确定，由此引发的纠纷与甲方无关。</w:t>
      </w:r>
    </w:p>
    <w:p>
      <w:pPr>
        <w:spacing w:line="360" w:lineRule="auto"/>
        <w:ind w:firstLine="420" w:firstLineChars="200"/>
        <w:rPr>
          <w:rFonts w:ascii="宋体" w:hAnsi="宋体" w:cs="宋体"/>
          <w:szCs w:val="21"/>
        </w:rPr>
      </w:pPr>
      <w:r>
        <w:rPr>
          <w:rFonts w:hint="eastAsia" w:ascii="宋体" w:hAnsi="宋体" w:cs="宋体"/>
          <w:szCs w:val="21"/>
        </w:rPr>
        <w:t>2.8乙方农民工工人退场应及时到甲方办理退场手续，在退还门禁卡和领用物资、结算当期工资等手续后方可退场。乙方应督促农民工办理退场手续。</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3.违约责任</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 甲方未按照乙方</w:t>
      </w:r>
      <w:r>
        <w:rPr>
          <w:rFonts w:hint="eastAsia" w:ascii="宋体" w:hAnsi="宋体" w:cs="宋体"/>
          <w:szCs w:val="21"/>
        </w:rPr>
        <w:t>项目劳资管理负责人</w:t>
      </w:r>
      <w:r>
        <w:rPr>
          <w:rFonts w:hint="eastAsia" w:ascii="宋体" w:hAnsi="宋体" w:cs="宋体"/>
          <w:color w:val="000000"/>
          <w:szCs w:val="21"/>
        </w:rPr>
        <w:t>确认盖章后的</w:t>
      </w:r>
      <w:r>
        <w:rPr>
          <w:rFonts w:hint="eastAsia" w:ascii="宋体" w:hAnsi="宋体" w:cs="宋体"/>
          <w:szCs w:val="21"/>
        </w:rPr>
        <w:t>农民工</w:t>
      </w:r>
      <w:r>
        <w:rPr>
          <w:rFonts w:hint="eastAsia" w:ascii="宋体" w:hAnsi="宋体" w:cs="宋体"/>
          <w:color w:val="000000"/>
          <w:szCs w:val="21"/>
        </w:rPr>
        <w:t>工资表进行及时支付，由相关部门按规定进行处罚。</w:t>
      </w:r>
    </w:p>
    <w:p>
      <w:pPr>
        <w:spacing w:line="360" w:lineRule="auto"/>
        <w:ind w:firstLine="420" w:firstLineChars="200"/>
        <w:rPr>
          <w:rFonts w:ascii="宋体" w:hAnsi="宋体" w:cs="宋体"/>
          <w:szCs w:val="21"/>
        </w:rPr>
      </w:pPr>
      <w:r>
        <w:rPr>
          <w:rFonts w:hint="eastAsia" w:ascii="宋体" w:hAnsi="宋体" w:cs="宋体"/>
          <w:szCs w:val="21"/>
        </w:rPr>
        <w:t>3.2 乙方须积极按本委托协议的约定，做好劳务用工合同签订、农民工信息收集更新、工资计量等工作，并对以上信息的真实完整性负责。因乙方伪造出勤信息、提供虚假身份信息套取、高估冒算农民工工资的，一经核实，乙方需按高估冒算部分金额的两倍向甲方承担违约金，该违约金从乙方剩余工程款中扣除，且该违约金不需经乙方同意或确认。</w:t>
      </w:r>
    </w:p>
    <w:p>
      <w:pPr>
        <w:spacing w:line="360" w:lineRule="auto"/>
        <w:ind w:firstLine="420" w:firstLineChars="200"/>
        <w:rPr>
          <w:rFonts w:ascii="宋体" w:hAnsi="宋体" w:cs="宋体"/>
          <w:szCs w:val="21"/>
        </w:rPr>
      </w:pPr>
      <w:r>
        <w:rPr>
          <w:rFonts w:hint="eastAsia" w:ascii="宋体" w:hAnsi="宋体" w:cs="宋体"/>
          <w:szCs w:val="21"/>
        </w:rPr>
        <w:t>3.3 因乙方给甲方提供的资料不准确导致甲方代发工资超过或小于实际应代发工资，产生的相应后果由乙方承担。</w:t>
      </w:r>
    </w:p>
    <w:p>
      <w:pPr>
        <w:spacing w:line="360" w:lineRule="auto"/>
        <w:ind w:firstLine="420" w:firstLineChars="200"/>
        <w:rPr>
          <w:rFonts w:ascii="宋体" w:hAnsi="宋体" w:cs="宋体"/>
          <w:szCs w:val="21"/>
        </w:rPr>
      </w:pPr>
      <w:r>
        <w:rPr>
          <w:rFonts w:hint="eastAsia" w:ascii="宋体" w:hAnsi="宋体" w:cs="宋体"/>
          <w:szCs w:val="21"/>
        </w:rPr>
        <w:t>3.4 因乙方不服从实名制管理致使农民工工人登记、考勤遗漏，导致农民工工资无法通过农民工工资专用账户发放，由乙方补发工资，产生的后果由乙方承担。</w:t>
      </w:r>
    </w:p>
    <w:p>
      <w:pPr>
        <w:spacing w:line="360" w:lineRule="auto"/>
        <w:ind w:firstLine="420" w:firstLineChars="200"/>
        <w:rPr>
          <w:rFonts w:ascii="宋体" w:hAnsi="宋体" w:cs="宋体"/>
          <w:szCs w:val="21"/>
        </w:rPr>
      </w:pPr>
      <w:r>
        <w:rPr>
          <w:rFonts w:hint="eastAsia" w:ascii="宋体" w:hAnsi="宋体" w:cs="宋体"/>
          <w:szCs w:val="21"/>
        </w:rPr>
        <w:t>3.5 甲方依照本协议约定支付农民工工资后，若乙方与农民工因工资问题发生争议的，乙方应积极妥善处理，甲方有权敦促乙方及时解决相关问题，但不承担任何责任。</w:t>
      </w:r>
    </w:p>
    <w:p>
      <w:pPr>
        <w:spacing w:line="360" w:lineRule="auto"/>
        <w:ind w:firstLine="420" w:firstLineChars="200"/>
        <w:rPr>
          <w:rFonts w:ascii="宋体" w:hAnsi="宋体" w:cs="宋体"/>
          <w:szCs w:val="21"/>
        </w:rPr>
      </w:pPr>
      <w:r>
        <w:rPr>
          <w:rFonts w:hint="eastAsia" w:ascii="宋体" w:hAnsi="宋体" w:cs="宋体"/>
          <w:szCs w:val="21"/>
        </w:rPr>
        <w:t>3.6 乙方应赔偿因此给甲方造成的损失（包括但不限于罚款、利息、律师费、诉讼费、甲方为处理相关事宜支出的合理费用等）。</w:t>
      </w:r>
    </w:p>
    <w:p>
      <w:pPr>
        <w:spacing w:line="360" w:lineRule="auto"/>
        <w:ind w:firstLine="422" w:firstLineChars="200"/>
        <w:rPr>
          <w:rFonts w:ascii="宋体" w:hAnsi="宋体" w:cs="宋体"/>
          <w:b/>
          <w:bCs/>
          <w:szCs w:val="21"/>
        </w:rPr>
      </w:pPr>
      <w:r>
        <w:rPr>
          <w:rFonts w:hint="eastAsia" w:ascii="宋体" w:hAnsi="宋体" w:cs="宋体"/>
          <w:b/>
          <w:bCs/>
          <w:szCs w:val="21"/>
        </w:rPr>
        <w:t>4.其他</w:t>
      </w:r>
    </w:p>
    <w:p>
      <w:pPr>
        <w:spacing w:line="360" w:lineRule="auto"/>
        <w:ind w:firstLine="420" w:firstLineChars="200"/>
        <w:rPr>
          <w:rFonts w:ascii="宋体" w:hAnsi="宋体" w:cs="宋体"/>
          <w:szCs w:val="21"/>
        </w:rPr>
      </w:pPr>
      <w:r>
        <w:rPr>
          <w:rFonts w:hint="eastAsia" w:ascii="宋体" w:hAnsi="宋体" w:cs="宋体"/>
          <w:szCs w:val="21"/>
        </w:rPr>
        <w:t>4.1 乙方须积极配合执行甲方及甲方上级单位制定的关于推动劳务实名制工资管理的各项制度和办法。</w:t>
      </w:r>
    </w:p>
    <w:p>
      <w:pPr>
        <w:spacing w:line="360" w:lineRule="auto"/>
        <w:ind w:firstLine="420" w:firstLineChars="200"/>
        <w:rPr>
          <w:rFonts w:ascii="宋体" w:hAnsi="宋体" w:cs="宋体"/>
          <w:szCs w:val="21"/>
        </w:rPr>
      </w:pPr>
      <w:r>
        <w:rPr>
          <w:rFonts w:hint="eastAsia" w:ascii="宋体" w:hAnsi="宋体" w:cs="宋体"/>
          <w:szCs w:val="21"/>
        </w:rPr>
        <w:t>4.2甲乙双方对本协议及相关文件均负有保密责任，任何一方或其雇员或代理人获得的本协议及本协议所有资料和文件，未经甲方事先书面同意，不得对外透露或公开，并承诺在本协议终止后仍然有效。</w:t>
      </w:r>
    </w:p>
    <w:p>
      <w:pPr>
        <w:spacing w:before="156" w:beforeLines="50" w:line="520" w:lineRule="exact"/>
        <w:ind w:left="-420" w:leftChars="-200" w:firstLine="420" w:firstLineChars="200"/>
        <w:rPr>
          <w:rFonts w:ascii="宋体" w:hAnsi="宋体" w:cs="宋体"/>
          <w:szCs w:val="21"/>
        </w:rPr>
      </w:pPr>
      <w:r>
        <w:rPr>
          <w:rFonts w:hint="eastAsia" w:ascii="宋体" w:hAnsi="宋体" w:cs="宋体"/>
          <w:szCs w:val="21"/>
        </w:rPr>
        <w:t>（以下无正文）</w:t>
      </w:r>
    </w:p>
    <w:p>
      <w:pPr>
        <w:spacing w:before="156" w:beforeLines="50" w:line="520" w:lineRule="exact"/>
        <w:ind w:left="-420" w:leftChars="-200"/>
        <w:rPr>
          <w:rFonts w:ascii="宋体" w:hAnsi="宋体" w:cs="宋体"/>
          <w:szCs w:val="21"/>
        </w:rPr>
      </w:pPr>
      <w:r>
        <w:rPr>
          <w:rFonts w:hint="eastAsia" w:ascii="宋体" w:hAnsi="宋体" w:cs="宋体"/>
          <w:szCs w:val="21"/>
        </w:rPr>
        <w:t>甲方：  (盖章)                         乙方：  (盖章)</w:t>
      </w:r>
    </w:p>
    <w:p>
      <w:pPr>
        <w:spacing w:before="156" w:beforeLines="50" w:line="520" w:lineRule="exact"/>
        <w:ind w:left="-420" w:leftChars="-200"/>
        <w:rPr>
          <w:rFonts w:ascii="宋体" w:hAnsi="宋体" w:cs="宋体"/>
          <w:szCs w:val="21"/>
        </w:rPr>
      </w:pPr>
      <w:r>
        <w:rPr>
          <w:rFonts w:hint="eastAsia" w:ascii="宋体" w:hAnsi="宋体" w:cs="宋体"/>
          <w:szCs w:val="21"/>
        </w:rPr>
        <w:t xml:space="preserve">                                 </w:t>
      </w:r>
    </w:p>
    <w:p>
      <w:pPr>
        <w:spacing w:before="156" w:beforeLines="50" w:line="520" w:lineRule="exact"/>
        <w:ind w:left="-420" w:leftChars="-200"/>
        <w:rPr>
          <w:rFonts w:ascii="宋体" w:hAnsi="宋体" w:cs="宋体"/>
          <w:szCs w:val="21"/>
        </w:rPr>
      </w:pPr>
      <w:r>
        <w:rPr>
          <w:rFonts w:hint="eastAsia" w:ascii="宋体" w:hAnsi="宋体" w:cs="宋体"/>
          <w:szCs w:val="21"/>
        </w:rPr>
        <w:t>法定代表人或其委托代理人：             法定代表人或其委托代理人：</w:t>
      </w:r>
    </w:p>
    <w:p>
      <w:pPr>
        <w:spacing w:before="156" w:beforeLines="50" w:line="520" w:lineRule="exact"/>
        <w:ind w:left="-420" w:leftChars="-200"/>
        <w:rPr>
          <w:rFonts w:ascii="宋体" w:hAnsi="宋体" w:cs="宋体"/>
          <w:szCs w:val="21"/>
        </w:rPr>
      </w:pPr>
      <w:r>
        <w:rPr>
          <w:rFonts w:hint="eastAsia" w:ascii="宋体" w:hAnsi="宋体" w:cs="宋体"/>
          <w:szCs w:val="21"/>
        </w:rPr>
        <w:t>（签字）                               （签字）</w:t>
      </w:r>
    </w:p>
    <w:p>
      <w:pPr>
        <w:spacing w:before="156" w:beforeLines="50" w:line="520" w:lineRule="exact"/>
        <w:ind w:left="-420" w:leftChars="-200"/>
        <w:rPr>
          <w:rFonts w:ascii="宋体" w:hAnsi="宋体" w:cs="宋体"/>
          <w:szCs w:val="21"/>
        </w:rPr>
      </w:pPr>
    </w:p>
    <w:p>
      <w:pPr>
        <w:spacing w:before="156" w:beforeLines="50" w:line="520" w:lineRule="exact"/>
        <w:ind w:left="-420" w:leftChars="-200"/>
        <w:rPr>
          <w:rFonts w:ascii="宋体" w:hAnsi="宋体" w:cs="宋体"/>
          <w:szCs w:val="21"/>
        </w:rPr>
      </w:pPr>
      <w:r>
        <w:rPr>
          <w:rFonts w:hint="eastAsia" w:ascii="宋体" w:hAnsi="宋体" w:cs="宋体"/>
          <w:szCs w:val="21"/>
        </w:rPr>
        <w:t xml:space="preserve">甲方现场代表：                         乙方现场代表：                       </w:t>
      </w:r>
    </w:p>
    <w:p>
      <w:pPr>
        <w:spacing w:before="156" w:beforeLines="50" w:line="520" w:lineRule="exact"/>
        <w:ind w:left="-420" w:leftChars="-200"/>
        <w:rPr>
          <w:rFonts w:ascii="宋体" w:hAnsi="宋体" w:cs="宋体"/>
          <w:szCs w:val="21"/>
        </w:rPr>
      </w:pPr>
      <w:r>
        <w:rPr>
          <w:rFonts w:hint="eastAsia" w:ascii="宋体" w:hAnsi="宋体" w:cs="宋体"/>
          <w:szCs w:val="21"/>
        </w:rPr>
        <w:t>（签字）                               （签字）</w:t>
      </w:r>
    </w:p>
    <w:p>
      <w:pPr>
        <w:spacing w:before="156" w:beforeLines="50" w:line="520" w:lineRule="exact"/>
        <w:ind w:left="-420" w:leftChars="-200"/>
      </w:pPr>
      <w:r>
        <w:rPr>
          <w:rFonts w:hint="eastAsia" w:ascii="宋体" w:hAnsi="宋体" w:cs="宋体"/>
          <w:szCs w:val="21"/>
        </w:rPr>
        <w:t xml:space="preserve">日  期：                                日  期：        </w:t>
      </w:r>
      <w:r>
        <w:rPr>
          <w:rFonts w:hint="eastAsia" w:ascii="仿宋_GB2312" w:hAnsi="仿宋_GB2312" w:eastAsia="仿宋_GB2312" w:cs="仿宋_GB2312"/>
          <w:sz w:val="28"/>
          <w:szCs w:val="28"/>
        </w:rPr>
        <w:t xml:space="preserve">             </w:t>
      </w:r>
    </w:p>
    <w:p>
      <w:pPr>
        <w:spacing w:line="360" w:lineRule="auto"/>
        <w:ind w:firstLine="420" w:firstLineChars="200"/>
        <w:rPr>
          <w:rFonts w:asciiTheme="minorEastAsia" w:hAnsiTheme="minorEastAsia" w:eastAsiaTheme="minorEastAsia" w:cstheme="minorEastAsia"/>
          <w:bCs/>
          <w:szCs w:val="21"/>
          <w:u w:val="single"/>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25C3F"/>
    <w:multiLevelType w:val="singleLevel"/>
    <w:tmpl w:val="60325C3F"/>
    <w:lvl w:ilvl="0" w:tentative="0">
      <w:start w:val="19"/>
      <w:numFmt w:val="decimal"/>
      <w:lvlText w:val="%1."/>
      <w:lvlJc w:val="left"/>
      <w:pPr>
        <w:tabs>
          <w:tab w:val="left" w:pos="1021"/>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8A"/>
    <w:rsid w:val="00001ECC"/>
    <w:rsid w:val="00002222"/>
    <w:rsid w:val="0000726F"/>
    <w:rsid w:val="00010CDA"/>
    <w:rsid w:val="000112AF"/>
    <w:rsid w:val="00012B37"/>
    <w:rsid w:val="00015232"/>
    <w:rsid w:val="000164B2"/>
    <w:rsid w:val="00016798"/>
    <w:rsid w:val="00017166"/>
    <w:rsid w:val="00017A82"/>
    <w:rsid w:val="000231A8"/>
    <w:rsid w:val="00023E68"/>
    <w:rsid w:val="0002569A"/>
    <w:rsid w:val="000271EC"/>
    <w:rsid w:val="000274A8"/>
    <w:rsid w:val="00030788"/>
    <w:rsid w:val="0003152A"/>
    <w:rsid w:val="00032519"/>
    <w:rsid w:val="00032F31"/>
    <w:rsid w:val="000343D2"/>
    <w:rsid w:val="00037914"/>
    <w:rsid w:val="00037DB3"/>
    <w:rsid w:val="0004163F"/>
    <w:rsid w:val="00042945"/>
    <w:rsid w:val="00045586"/>
    <w:rsid w:val="00046985"/>
    <w:rsid w:val="000479DB"/>
    <w:rsid w:val="00047F39"/>
    <w:rsid w:val="000503B8"/>
    <w:rsid w:val="0005190C"/>
    <w:rsid w:val="00051F44"/>
    <w:rsid w:val="0005386E"/>
    <w:rsid w:val="000558DB"/>
    <w:rsid w:val="00055A8A"/>
    <w:rsid w:val="000600B9"/>
    <w:rsid w:val="0006052D"/>
    <w:rsid w:val="00062339"/>
    <w:rsid w:val="0006352D"/>
    <w:rsid w:val="00064A9C"/>
    <w:rsid w:val="000650E2"/>
    <w:rsid w:val="000658A8"/>
    <w:rsid w:val="000659DC"/>
    <w:rsid w:val="000676AB"/>
    <w:rsid w:val="00072628"/>
    <w:rsid w:val="00072FDB"/>
    <w:rsid w:val="0007454B"/>
    <w:rsid w:val="00074F2A"/>
    <w:rsid w:val="0007646C"/>
    <w:rsid w:val="00077517"/>
    <w:rsid w:val="00077BBF"/>
    <w:rsid w:val="00081E43"/>
    <w:rsid w:val="00083212"/>
    <w:rsid w:val="00083799"/>
    <w:rsid w:val="00086013"/>
    <w:rsid w:val="000911AC"/>
    <w:rsid w:val="00092189"/>
    <w:rsid w:val="0009350E"/>
    <w:rsid w:val="00093923"/>
    <w:rsid w:val="000971EC"/>
    <w:rsid w:val="00097BB0"/>
    <w:rsid w:val="000A0F44"/>
    <w:rsid w:val="000A1499"/>
    <w:rsid w:val="000A1A76"/>
    <w:rsid w:val="000A2383"/>
    <w:rsid w:val="000A2728"/>
    <w:rsid w:val="000A507D"/>
    <w:rsid w:val="000A6088"/>
    <w:rsid w:val="000A6296"/>
    <w:rsid w:val="000A7326"/>
    <w:rsid w:val="000A7B34"/>
    <w:rsid w:val="000B19C6"/>
    <w:rsid w:val="000B27D6"/>
    <w:rsid w:val="000B450B"/>
    <w:rsid w:val="000B5DAA"/>
    <w:rsid w:val="000B6971"/>
    <w:rsid w:val="000C19B9"/>
    <w:rsid w:val="000C19D0"/>
    <w:rsid w:val="000C2E30"/>
    <w:rsid w:val="000C33A9"/>
    <w:rsid w:val="000C3A59"/>
    <w:rsid w:val="000C55D3"/>
    <w:rsid w:val="000C55EF"/>
    <w:rsid w:val="000C5F40"/>
    <w:rsid w:val="000C6A4F"/>
    <w:rsid w:val="000C6DBD"/>
    <w:rsid w:val="000C7BBE"/>
    <w:rsid w:val="000C7E7C"/>
    <w:rsid w:val="000D01B4"/>
    <w:rsid w:val="000D14DC"/>
    <w:rsid w:val="000D1A91"/>
    <w:rsid w:val="000D2066"/>
    <w:rsid w:val="000D2DD1"/>
    <w:rsid w:val="000D6CFF"/>
    <w:rsid w:val="000D71C1"/>
    <w:rsid w:val="000E1A03"/>
    <w:rsid w:val="000E1D54"/>
    <w:rsid w:val="000E38B2"/>
    <w:rsid w:val="000E411F"/>
    <w:rsid w:val="000E46AC"/>
    <w:rsid w:val="000E4B42"/>
    <w:rsid w:val="000E56DD"/>
    <w:rsid w:val="000E70C5"/>
    <w:rsid w:val="000E7A03"/>
    <w:rsid w:val="000E7FCA"/>
    <w:rsid w:val="000F0485"/>
    <w:rsid w:val="000F1FD0"/>
    <w:rsid w:val="000F3762"/>
    <w:rsid w:val="000F385D"/>
    <w:rsid w:val="000F3CEF"/>
    <w:rsid w:val="000F409A"/>
    <w:rsid w:val="000F409B"/>
    <w:rsid w:val="000F503D"/>
    <w:rsid w:val="000F5DF5"/>
    <w:rsid w:val="000F6C95"/>
    <w:rsid w:val="000F7426"/>
    <w:rsid w:val="00101C78"/>
    <w:rsid w:val="00102055"/>
    <w:rsid w:val="00102410"/>
    <w:rsid w:val="00103D3D"/>
    <w:rsid w:val="00104021"/>
    <w:rsid w:val="0010644A"/>
    <w:rsid w:val="00111069"/>
    <w:rsid w:val="0011198D"/>
    <w:rsid w:val="0011398F"/>
    <w:rsid w:val="0012035F"/>
    <w:rsid w:val="001205D7"/>
    <w:rsid w:val="00121293"/>
    <w:rsid w:val="00122564"/>
    <w:rsid w:val="00122612"/>
    <w:rsid w:val="00123289"/>
    <w:rsid w:val="00123BBE"/>
    <w:rsid w:val="001248A6"/>
    <w:rsid w:val="00126E79"/>
    <w:rsid w:val="00130516"/>
    <w:rsid w:val="00131856"/>
    <w:rsid w:val="00133D47"/>
    <w:rsid w:val="00134426"/>
    <w:rsid w:val="001346E9"/>
    <w:rsid w:val="00135208"/>
    <w:rsid w:val="0013748C"/>
    <w:rsid w:val="00140268"/>
    <w:rsid w:val="0014665E"/>
    <w:rsid w:val="001502EC"/>
    <w:rsid w:val="00151CD2"/>
    <w:rsid w:val="00152760"/>
    <w:rsid w:val="00152C00"/>
    <w:rsid w:val="001536C7"/>
    <w:rsid w:val="001538E9"/>
    <w:rsid w:val="0015429C"/>
    <w:rsid w:val="0015549B"/>
    <w:rsid w:val="00155D6C"/>
    <w:rsid w:val="0015768C"/>
    <w:rsid w:val="0016107F"/>
    <w:rsid w:val="00164D1D"/>
    <w:rsid w:val="001660C8"/>
    <w:rsid w:val="00166EB6"/>
    <w:rsid w:val="001711D4"/>
    <w:rsid w:val="001718FE"/>
    <w:rsid w:val="0017193A"/>
    <w:rsid w:val="00171F29"/>
    <w:rsid w:val="00172A27"/>
    <w:rsid w:val="00172DD0"/>
    <w:rsid w:val="00173938"/>
    <w:rsid w:val="001805F1"/>
    <w:rsid w:val="00180E9E"/>
    <w:rsid w:val="0018212A"/>
    <w:rsid w:val="00183074"/>
    <w:rsid w:val="00183113"/>
    <w:rsid w:val="001834B5"/>
    <w:rsid w:val="0018463B"/>
    <w:rsid w:val="00184DB2"/>
    <w:rsid w:val="001852C2"/>
    <w:rsid w:val="001857F6"/>
    <w:rsid w:val="00186339"/>
    <w:rsid w:val="00187B32"/>
    <w:rsid w:val="00187F5A"/>
    <w:rsid w:val="00193872"/>
    <w:rsid w:val="00194CC7"/>
    <w:rsid w:val="00194CF1"/>
    <w:rsid w:val="00196463"/>
    <w:rsid w:val="00196BA4"/>
    <w:rsid w:val="00196DE9"/>
    <w:rsid w:val="001A411E"/>
    <w:rsid w:val="001A46C8"/>
    <w:rsid w:val="001A5874"/>
    <w:rsid w:val="001A67EF"/>
    <w:rsid w:val="001B124E"/>
    <w:rsid w:val="001B24EA"/>
    <w:rsid w:val="001B2D78"/>
    <w:rsid w:val="001B3C58"/>
    <w:rsid w:val="001B4043"/>
    <w:rsid w:val="001B4BDC"/>
    <w:rsid w:val="001B6AB4"/>
    <w:rsid w:val="001B7716"/>
    <w:rsid w:val="001C02DF"/>
    <w:rsid w:val="001C1BC6"/>
    <w:rsid w:val="001C2820"/>
    <w:rsid w:val="001C2C48"/>
    <w:rsid w:val="001C32D8"/>
    <w:rsid w:val="001C34EA"/>
    <w:rsid w:val="001C478F"/>
    <w:rsid w:val="001C578C"/>
    <w:rsid w:val="001C5822"/>
    <w:rsid w:val="001C718B"/>
    <w:rsid w:val="001D0DC7"/>
    <w:rsid w:val="001D1DA1"/>
    <w:rsid w:val="001D23F3"/>
    <w:rsid w:val="001D42D0"/>
    <w:rsid w:val="001D44E4"/>
    <w:rsid w:val="001D619E"/>
    <w:rsid w:val="001D66F0"/>
    <w:rsid w:val="001D68CF"/>
    <w:rsid w:val="001D7E96"/>
    <w:rsid w:val="001E0D44"/>
    <w:rsid w:val="001E39DD"/>
    <w:rsid w:val="001E4981"/>
    <w:rsid w:val="001E4C3D"/>
    <w:rsid w:val="001E4D64"/>
    <w:rsid w:val="001E560A"/>
    <w:rsid w:val="001E5EE7"/>
    <w:rsid w:val="001E736C"/>
    <w:rsid w:val="001E781E"/>
    <w:rsid w:val="001F1624"/>
    <w:rsid w:val="001F1802"/>
    <w:rsid w:val="001F2635"/>
    <w:rsid w:val="001F57B7"/>
    <w:rsid w:val="001F5C9E"/>
    <w:rsid w:val="002010FA"/>
    <w:rsid w:val="0020332E"/>
    <w:rsid w:val="002055CB"/>
    <w:rsid w:val="00205638"/>
    <w:rsid w:val="00211D4B"/>
    <w:rsid w:val="00213332"/>
    <w:rsid w:val="00216040"/>
    <w:rsid w:val="002173E5"/>
    <w:rsid w:val="0021759C"/>
    <w:rsid w:val="00222771"/>
    <w:rsid w:val="002303BC"/>
    <w:rsid w:val="00231D2C"/>
    <w:rsid w:val="00234BF0"/>
    <w:rsid w:val="002408DD"/>
    <w:rsid w:val="00240B9A"/>
    <w:rsid w:val="00241039"/>
    <w:rsid w:val="00241C57"/>
    <w:rsid w:val="00241DD3"/>
    <w:rsid w:val="002438B1"/>
    <w:rsid w:val="002456EA"/>
    <w:rsid w:val="002460D0"/>
    <w:rsid w:val="00251164"/>
    <w:rsid w:val="002521B5"/>
    <w:rsid w:val="00254C9C"/>
    <w:rsid w:val="00254CA2"/>
    <w:rsid w:val="00255637"/>
    <w:rsid w:val="0026206E"/>
    <w:rsid w:val="00263312"/>
    <w:rsid w:val="00263672"/>
    <w:rsid w:val="00263759"/>
    <w:rsid w:val="00264CD1"/>
    <w:rsid w:val="00267C04"/>
    <w:rsid w:val="00272021"/>
    <w:rsid w:val="00273EB1"/>
    <w:rsid w:val="00274437"/>
    <w:rsid w:val="0027579E"/>
    <w:rsid w:val="00275EBC"/>
    <w:rsid w:val="002813D3"/>
    <w:rsid w:val="00282229"/>
    <w:rsid w:val="00282292"/>
    <w:rsid w:val="00284D81"/>
    <w:rsid w:val="00286C3E"/>
    <w:rsid w:val="00287F1D"/>
    <w:rsid w:val="00291DC1"/>
    <w:rsid w:val="002927BF"/>
    <w:rsid w:val="00293427"/>
    <w:rsid w:val="00294837"/>
    <w:rsid w:val="00297210"/>
    <w:rsid w:val="002A1079"/>
    <w:rsid w:val="002A2D51"/>
    <w:rsid w:val="002A4876"/>
    <w:rsid w:val="002A6F6F"/>
    <w:rsid w:val="002B1324"/>
    <w:rsid w:val="002B1A7A"/>
    <w:rsid w:val="002B2D37"/>
    <w:rsid w:val="002B3322"/>
    <w:rsid w:val="002B410E"/>
    <w:rsid w:val="002B5DDF"/>
    <w:rsid w:val="002B6000"/>
    <w:rsid w:val="002B6674"/>
    <w:rsid w:val="002B7814"/>
    <w:rsid w:val="002B7F58"/>
    <w:rsid w:val="002C045A"/>
    <w:rsid w:val="002C236C"/>
    <w:rsid w:val="002C2D10"/>
    <w:rsid w:val="002C3A58"/>
    <w:rsid w:val="002C3AE8"/>
    <w:rsid w:val="002C3C3E"/>
    <w:rsid w:val="002C42EF"/>
    <w:rsid w:val="002C44D8"/>
    <w:rsid w:val="002C4584"/>
    <w:rsid w:val="002C58B3"/>
    <w:rsid w:val="002C5E53"/>
    <w:rsid w:val="002C6E53"/>
    <w:rsid w:val="002D1E5E"/>
    <w:rsid w:val="002D3932"/>
    <w:rsid w:val="002D3C74"/>
    <w:rsid w:val="002D43D9"/>
    <w:rsid w:val="002D4A76"/>
    <w:rsid w:val="002D552E"/>
    <w:rsid w:val="002D553C"/>
    <w:rsid w:val="002D6D1C"/>
    <w:rsid w:val="002E2002"/>
    <w:rsid w:val="002E281E"/>
    <w:rsid w:val="002E32E6"/>
    <w:rsid w:val="002E49E9"/>
    <w:rsid w:val="002E6E09"/>
    <w:rsid w:val="002E7482"/>
    <w:rsid w:val="002E785D"/>
    <w:rsid w:val="002E79DC"/>
    <w:rsid w:val="002F2D4E"/>
    <w:rsid w:val="002F42A9"/>
    <w:rsid w:val="002F46A5"/>
    <w:rsid w:val="002F4C50"/>
    <w:rsid w:val="002F56E0"/>
    <w:rsid w:val="00300409"/>
    <w:rsid w:val="00301187"/>
    <w:rsid w:val="00301409"/>
    <w:rsid w:val="0030291C"/>
    <w:rsid w:val="00302D94"/>
    <w:rsid w:val="00303E7F"/>
    <w:rsid w:val="003053D4"/>
    <w:rsid w:val="003055A2"/>
    <w:rsid w:val="00306E30"/>
    <w:rsid w:val="0030799D"/>
    <w:rsid w:val="00311601"/>
    <w:rsid w:val="003135DC"/>
    <w:rsid w:val="00314092"/>
    <w:rsid w:val="00315A12"/>
    <w:rsid w:val="003162F9"/>
    <w:rsid w:val="0031763F"/>
    <w:rsid w:val="00320814"/>
    <w:rsid w:val="0032399D"/>
    <w:rsid w:val="00323BCB"/>
    <w:rsid w:val="00323D81"/>
    <w:rsid w:val="003271FE"/>
    <w:rsid w:val="00327A65"/>
    <w:rsid w:val="003310A3"/>
    <w:rsid w:val="003310E5"/>
    <w:rsid w:val="00331A95"/>
    <w:rsid w:val="00332DAB"/>
    <w:rsid w:val="00334437"/>
    <w:rsid w:val="0033444F"/>
    <w:rsid w:val="00335258"/>
    <w:rsid w:val="00335E81"/>
    <w:rsid w:val="00336637"/>
    <w:rsid w:val="00336DFF"/>
    <w:rsid w:val="003379BB"/>
    <w:rsid w:val="00337AA6"/>
    <w:rsid w:val="003433A3"/>
    <w:rsid w:val="00344111"/>
    <w:rsid w:val="00345557"/>
    <w:rsid w:val="00345BEF"/>
    <w:rsid w:val="00345DC8"/>
    <w:rsid w:val="00346510"/>
    <w:rsid w:val="003478CD"/>
    <w:rsid w:val="00347D93"/>
    <w:rsid w:val="003506E7"/>
    <w:rsid w:val="00350715"/>
    <w:rsid w:val="00350B3C"/>
    <w:rsid w:val="00351E41"/>
    <w:rsid w:val="00353018"/>
    <w:rsid w:val="003544CA"/>
    <w:rsid w:val="003548ED"/>
    <w:rsid w:val="003573CD"/>
    <w:rsid w:val="00357482"/>
    <w:rsid w:val="00357913"/>
    <w:rsid w:val="003605A6"/>
    <w:rsid w:val="00361431"/>
    <w:rsid w:val="00363F0A"/>
    <w:rsid w:val="003647DC"/>
    <w:rsid w:val="00365038"/>
    <w:rsid w:val="00365469"/>
    <w:rsid w:val="00367E7F"/>
    <w:rsid w:val="0037103C"/>
    <w:rsid w:val="00371780"/>
    <w:rsid w:val="00373071"/>
    <w:rsid w:val="00373875"/>
    <w:rsid w:val="003755F3"/>
    <w:rsid w:val="00375928"/>
    <w:rsid w:val="00375B4D"/>
    <w:rsid w:val="003761AC"/>
    <w:rsid w:val="00376F79"/>
    <w:rsid w:val="00386CF7"/>
    <w:rsid w:val="003909A9"/>
    <w:rsid w:val="00393364"/>
    <w:rsid w:val="00393A85"/>
    <w:rsid w:val="00394BA6"/>
    <w:rsid w:val="00394F7C"/>
    <w:rsid w:val="003965CD"/>
    <w:rsid w:val="00396ECE"/>
    <w:rsid w:val="003A0C60"/>
    <w:rsid w:val="003A1C89"/>
    <w:rsid w:val="003A22F1"/>
    <w:rsid w:val="003A3265"/>
    <w:rsid w:val="003A3C62"/>
    <w:rsid w:val="003A3F30"/>
    <w:rsid w:val="003A4E11"/>
    <w:rsid w:val="003A5724"/>
    <w:rsid w:val="003A7F7D"/>
    <w:rsid w:val="003B204F"/>
    <w:rsid w:val="003B2A03"/>
    <w:rsid w:val="003B301F"/>
    <w:rsid w:val="003B6175"/>
    <w:rsid w:val="003B6D98"/>
    <w:rsid w:val="003B7B91"/>
    <w:rsid w:val="003C23EA"/>
    <w:rsid w:val="003C6CBC"/>
    <w:rsid w:val="003C6DA7"/>
    <w:rsid w:val="003C7EBC"/>
    <w:rsid w:val="003D0912"/>
    <w:rsid w:val="003D0D7A"/>
    <w:rsid w:val="003D1045"/>
    <w:rsid w:val="003D109D"/>
    <w:rsid w:val="003D1128"/>
    <w:rsid w:val="003D4974"/>
    <w:rsid w:val="003D5162"/>
    <w:rsid w:val="003D73E5"/>
    <w:rsid w:val="003E1267"/>
    <w:rsid w:val="003E33DB"/>
    <w:rsid w:val="003E380E"/>
    <w:rsid w:val="003E4CD0"/>
    <w:rsid w:val="003E4E06"/>
    <w:rsid w:val="003E6361"/>
    <w:rsid w:val="003E64D5"/>
    <w:rsid w:val="003E7C81"/>
    <w:rsid w:val="003F02C7"/>
    <w:rsid w:val="003F1C1C"/>
    <w:rsid w:val="003F2834"/>
    <w:rsid w:val="003F6D46"/>
    <w:rsid w:val="003F73E5"/>
    <w:rsid w:val="00401DE6"/>
    <w:rsid w:val="00403BAC"/>
    <w:rsid w:val="00403D2B"/>
    <w:rsid w:val="004051C7"/>
    <w:rsid w:val="00411761"/>
    <w:rsid w:val="00412A43"/>
    <w:rsid w:val="00412B55"/>
    <w:rsid w:val="00413E16"/>
    <w:rsid w:val="0041479E"/>
    <w:rsid w:val="00414EFE"/>
    <w:rsid w:val="004166FC"/>
    <w:rsid w:val="00416FE8"/>
    <w:rsid w:val="00417887"/>
    <w:rsid w:val="004210EC"/>
    <w:rsid w:val="00422120"/>
    <w:rsid w:val="00423761"/>
    <w:rsid w:val="00424063"/>
    <w:rsid w:val="004242C6"/>
    <w:rsid w:val="0042595B"/>
    <w:rsid w:val="00426B11"/>
    <w:rsid w:val="004278A0"/>
    <w:rsid w:val="004358FD"/>
    <w:rsid w:val="00435E6D"/>
    <w:rsid w:val="00437798"/>
    <w:rsid w:val="00437C8B"/>
    <w:rsid w:val="004402CB"/>
    <w:rsid w:val="00441965"/>
    <w:rsid w:val="004421EA"/>
    <w:rsid w:val="004434FF"/>
    <w:rsid w:val="00446FCE"/>
    <w:rsid w:val="00450BE4"/>
    <w:rsid w:val="0045231E"/>
    <w:rsid w:val="0045270E"/>
    <w:rsid w:val="00453B3A"/>
    <w:rsid w:val="0045504E"/>
    <w:rsid w:val="00455C36"/>
    <w:rsid w:val="004566B4"/>
    <w:rsid w:val="00456BF9"/>
    <w:rsid w:val="00463A3F"/>
    <w:rsid w:val="00463E69"/>
    <w:rsid w:val="004642E8"/>
    <w:rsid w:val="00464306"/>
    <w:rsid w:val="0046590C"/>
    <w:rsid w:val="004674F4"/>
    <w:rsid w:val="00470747"/>
    <w:rsid w:val="00470DB3"/>
    <w:rsid w:val="004714A5"/>
    <w:rsid w:val="0047395B"/>
    <w:rsid w:val="00474301"/>
    <w:rsid w:val="0047726D"/>
    <w:rsid w:val="0047738E"/>
    <w:rsid w:val="004777EF"/>
    <w:rsid w:val="004819C6"/>
    <w:rsid w:val="00481D85"/>
    <w:rsid w:val="004841EF"/>
    <w:rsid w:val="004855F0"/>
    <w:rsid w:val="00485DB9"/>
    <w:rsid w:val="004900A8"/>
    <w:rsid w:val="004925FD"/>
    <w:rsid w:val="00492E7B"/>
    <w:rsid w:val="0049706B"/>
    <w:rsid w:val="00497D7E"/>
    <w:rsid w:val="004A30A5"/>
    <w:rsid w:val="004A3BD1"/>
    <w:rsid w:val="004A6833"/>
    <w:rsid w:val="004A744B"/>
    <w:rsid w:val="004B0893"/>
    <w:rsid w:val="004B1D6F"/>
    <w:rsid w:val="004B67AF"/>
    <w:rsid w:val="004C009B"/>
    <w:rsid w:val="004C051B"/>
    <w:rsid w:val="004C1965"/>
    <w:rsid w:val="004C3449"/>
    <w:rsid w:val="004C3AF7"/>
    <w:rsid w:val="004C58FB"/>
    <w:rsid w:val="004C5C6B"/>
    <w:rsid w:val="004C68B9"/>
    <w:rsid w:val="004C6AD7"/>
    <w:rsid w:val="004C736C"/>
    <w:rsid w:val="004C743F"/>
    <w:rsid w:val="004C7861"/>
    <w:rsid w:val="004D02D4"/>
    <w:rsid w:val="004D0975"/>
    <w:rsid w:val="004D4DEA"/>
    <w:rsid w:val="004D5181"/>
    <w:rsid w:val="004D6054"/>
    <w:rsid w:val="004D72E6"/>
    <w:rsid w:val="004E3EB8"/>
    <w:rsid w:val="004E63C9"/>
    <w:rsid w:val="004E7370"/>
    <w:rsid w:val="004E793F"/>
    <w:rsid w:val="004E7C56"/>
    <w:rsid w:val="004F41A6"/>
    <w:rsid w:val="004F50C0"/>
    <w:rsid w:val="004F66B6"/>
    <w:rsid w:val="0050051E"/>
    <w:rsid w:val="00500E7C"/>
    <w:rsid w:val="00501368"/>
    <w:rsid w:val="00501D87"/>
    <w:rsid w:val="00503AA0"/>
    <w:rsid w:val="00505398"/>
    <w:rsid w:val="005058D0"/>
    <w:rsid w:val="00506C8C"/>
    <w:rsid w:val="0050736D"/>
    <w:rsid w:val="00507A80"/>
    <w:rsid w:val="00510166"/>
    <w:rsid w:val="0051090B"/>
    <w:rsid w:val="005129A6"/>
    <w:rsid w:val="00512BB0"/>
    <w:rsid w:val="00514455"/>
    <w:rsid w:val="00514CB0"/>
    <w:rsid w:val="00516705"/>
    <w:rsid w:val="00521271"/>
    <w:rsid w:val="00522381"/>
    <w:rsid w:val="005233CB"/>
    <w:rsid w:val="005247A0"/>
    <w:rsid w:val="00524BB7"/>
    <w:rsid w:val="00524D44"/>
    <w:rsid w:val="005256DC"/>
    <w:rsid w:val="0052689D"/>
    <w:rsid w:val="00530F69"/>
    <w:rsid w:val="00531098"/>
    <w:rsid w:val="0053306D"/>
    <w:rsid w:val="00535662"/>
    <w:rsid w:val="00537FC4"/>
    <w:rsid w:val="005416A1"/>
    <w:rsid w:val="00543879"/>
    <w:rsid w:val="0054401E"/>
    <w:rsid w:val="00545754"/>
    <w:rsid w:val="00546E9A"/>
    <w:rsid w:val="005551EB"/>
    <w:rsid w:val="00555968"/>
    <w:rsid w:val="00555EFB"/>
    <w:rsid w:val="00556AEB"/>
    <w:rsid w:val="00557D8D"/>
    <w:rsid w:val="00561DA2"/>
    <w:rsid w:val="0056280D"/>
    <w:rsid w:val="00563DDD"/>
    <w:rsid w:val="00565D4D"/>
    <w:rsid w:val="005663D5"/>
    <w:rsid w:val="0056763B"/>
    <w:rsid w:val="00567D1D"/>
    <w:rsid w:val="00570CD0"/>
    <w:rsid w:val="00573CAB"/>
    <w:rsid w:val="00573DF1"/>
    <w:rsid w:val="005748D4"/>
    <w:rsid w:val="00575771"/>
    <w:rsid w:val="00577A93"/>
    <w:rsid w:val="00577CB3"/>
    <w:rsid w:val="00577D45"/>
    <w:rsid w:val="00577DC9"/>
    <w:rsid w:val="005802F9"/>
    <w:rsid w:val="005807A1"/>
    <w:rsid w:val="00585325"/>
    <w:rsid w:val="00585FA8"/>
    <w:rsid w:val="0058640C"/>
    <w:rsid w:val="0058742D"/>
    <w:rsid w:val="00587433"/>
    <w:rsid w:val="00587C64"/>
    <w:rsid w:val="00590115"/>
    <w:rsid w:val="005915FF"/>
    <w:rsid w:val="00594858"/>
    <w:rsid w:val="005960EE"/>
    <w:rsid w:val="0059612F"/>
    <w:rsid w:val="00596C90"/>
    <w:rsid w:val="005A0293"/>
    <w:rsid w:val="005A1C00"/>
    <w:rsid w:val="005A57E0"/>
    <w:rsid w:val="005A6774"/>
    <w:rsid w:val="005A7CBF"/>
    <w:rsid w:val="005B0E31"/>
    <w:rsid w:val="005B2023"/>
    <w:rsid w:val="005B2182"/>
    <w:rsid w:val="005B621C"/>
    <w:rsid w:val="005B6613"/>
    <w:rsid w:val="005C0F15"/>
    <w:rsid w:val="005C2FF5"/>
    <w:rsid w:val="005C32BE"/>
    <w:rsid w:val="005C72E6"/>
    <w:rsid w:val="005D0A24"/>
    <w:rsid w:val="005D10C3"/>
    <w:rsid w:val="005D37C6"/>
    <w:rsid w:val="005D38BF"/>
    <w:rsid w:val="005D57D1"/>
    <w:rsid w:val="005E0C84"/>
    <w:rsid w:val="005E202C"/>
    <w:rsid w:val="005F0297"/>
    <w:rsid w:val="005F11DF"/>
    <w:rsid w:val="005F1D01"/>
    <w:rsid w:val="005F3039"/>
    <w:rsid w:val="005F3B83"/>
    <w:rsid w:val="0060060A"/>
    <w:rsid w:val="006038C3"/>
    <w:rsid w:val="006039A3"/>
    <w:rsid w:val="00603E2A"/>
    <w:rsid w:val="00603F9F"/>
    <w:rsid w:val="0060603D"/>
    <w:rsid w:val="00606E09"/>
    <w:rsid w:val="006071CF"/>
    <w:rsid w:val="006071FD"/>
    <w:rsid w:val="00607526"/>
    <w:rsid w:val="00607CCD"/>
    <w:rsid w:val="0061049D"/>
    <w:rsid w:val="00610BC6"/>
    <w:rsid w:val="00613A38"/>
    <w:rsid w:val="00621FCF"/>
    <w:rsid w:val="00622C1D"/>
    <w:rsid w:val="00624AA9"/>
    <w:rsid w:val="00624CDC"/>
    <w:rsid w:val="0062581D"/>
    <w:rsid w:val="006263A9"/>
    <w:rsid w:val="00627D12"/>
    <w:rsid w:val="00630040"/>
    <w:rsid w:val="006330E0"/>
    <w:rsid w:val="00634884"/>
    <w:rsid w:val="006377A9"/>
    <w:rsid w:val="00640442"/>
    <w:rsid w:val="00645189"/>
    <w:rsid w:val="00646D0C"/>
    <w:rsid w:val="00650713"/>
    <w:rsid w:val="00650AAE"/>
    <w:rsid w:val="00650ACC"/>
    <w:rsid w:val="00650B0E"/>
    <w:rsid w:val="006543A9"/>
    <w:rsid w:val="00654AB5"/>
    <w:rsid w:val="00655ABF"/>
    <w:rsid w:val="00662B4F"/>
    <w:rsid w:val="00662F8F"/>
    <w:rsid w:val="0066360C"/>
    <w:rsid w:val="00663C5B"/>
    <w:rsid w:val="006652DC"/>
    <w:rsid w:val="00665AA1"/>
    <w:rsid w:val="00665C2A"/>
    <w:rsid w:val="0066683A"/>
    <w:rsid w:val="00671316"/>
    <w:rsid w:val="00672708"/>
    <w:rsid w:val="00673A04"/>
    <w:rsid w:val="00673C50"/>
    <w:rsid w:val="00674678"/>
    <w:rsid w:val="00674C75"/>
    <w:rsid w:val="00676104"/>
    <w:rsid w:val="00677660"/>
    <w:rsid w:val="006777E8"/>
    <w:rsid w:val="00683017"/>
    <w:rsid w:val="00684CE3"/>
    <w:rsid w:val="0069076D"/>
    <w:rsid w:val="006928AA"/>
    <w:rsid w:val="00692A01"/>
    <w:rsid w:val="006930AE"/>
    <w:rsid w:val="00693B6A"/>
    <w:rsid w:val="006956C0"/>
    <w:rsid w:val="00695EB1"/>
    <w:rsid w:val="006960F4"/>
    <w:rsid w:val="006979D2"/>
    <w:rsid w:val="006A06EE"/>
    <w:rsid w:val="006A250D"/>
    <w:rsid w:val="006A30BA"/>
    <w:rsid w:val="006A3C1A"/>
    <w:rsid w:val="006A3C44"/>
    <w:rsid w:val="006A5801"/>
    <w:rsid w:val="006A5A4F"/>
    <w:rsid w:val="006A7333"/>
    <w:rsid w:val="006A79B5"/>
    <w:rsid w:val="006A79C5"/>
    <w:rsid w:val="006A7AE8"/>
    <w:rsid w:val="006B0F62"/>
    <w:rsid w:val="006B2617"/>
    <w:rsid w:val="006B5766"/>
    <w:rsid w:val="006B5E07"/>
    <w:rsid w:val="006B7EDE"/>
    <w:rsid w:val="006C20E0"/>
    <w:rsid w:val="006C232C"/>
    <w:rsid w:val="006C45CA"/>
    <w:rsid w:val="006C516A"/>
    <w:rsid w:val="006C5189"/>
    <w:rsid w:val="006D05EC"/>
    <w:rsid w:val="006D3DBC"/>
    <w:rsid w:val="006D433E"/>
    <w:rsid w:val="006D7C6D"/>
    <w:rsid w:val="006E0061"/>
    <w:rsid w:val="006E0C27"/>
    <w:rsid w:val="006E2933"/>
    <w:rsid w:val="006E29F8"/>
    <w:rsid w:val="006E3305"/>
    <w:rsid w:val="006E39A4"/>
    <w:rsid w:val="006E5E67"/>
    <w:rsid w:val="006E6484"/>
    <w:rsid w:val="006E763E"/>
    <w:rsid w:val="006F16CF"/>
    <w:rsid w:val="006F1C63"/>
    <w:rsid w:val="006F1EBE"/>
    <w:rsid w:val="006F2F53"/>
    <w:rsid w:val="006F3651"/>
    <w:rsid w:val="006F7055"/>
    <w:rsid w:val="006F70EF"/>
    <w:rsid w:val="006F7DB2"/>
    <w:rsid w:val="007014AE"/>
    <w:rsid w:val="00702874"/>
    <w:rsid w:val="00703C2C"/>
    <w:rsid w:val="00705AB8"/>
    <w:rsid w:val="00707BB8"/>
    <w:rsid w:val="0071157F"/>
    <w:rsid w:val="00715446"/>
    <w:rsid w:val="00715AE4"/>
    <w:rsid w:val="0071654A"/>
    <w:rsid w:val="00717E0A"/>
    <w:rsid w:val="0072191A"/>
    <w:rsid w:val="007229CD"/>
    <w:rsid w:val="00724D28"/>
    <w:rsid w:val="007274D2"/>
    <w:rsid w:val="007307F6"/>
    <w:rsid w:val="00730FC9"/>
    <w:rsid w:val="007326D6"/>
    <w:rsid w:val="00732C12"/>
    <w:rsid w:val="00732D08"/>
    <w:rsid w:val="00732DD0"/>
    <w:rsid w:val="00733001"/>
    <w:rsid w:val="007358BC"/>
    <w:rsid w:val="007366CE"/>
    <w:rsid w:val="00737A83"/>
    <w:rsid w:val="007467C5"/>
    <w:rsid w:val="0075089D"/>
    <w:rsid w:val="00750C45"/>
    <w:rsid w:val="00750CD0"/>
    <w:rsid w:val="00750E5D"/>
    <w:rsid w:val="00751110"/>
    <w:rsid w:val="00751BCD"/>
    <w:rsid w:val="007532C9"/>
    <w:rsid w:val="00753A2A"/>
    <w:rsid w:val="00754890"/>
    <w:rsid w:val="00760B86"/>
    <w:rsid w:val="007611BE"/>
    <w:rsid w:val="00761395"/>
    <w:rsid w:val="007618CE"/>
    <w:rsid w:val="00762080"/>
    <w:rsid w:val="007633C2"/>
    <w:rsid w:val="00765FA4"/>
    <w:rsid w:val="00766FF5"/>
    <w:rsid w:val="0077244B"/>
    <w:rsid w:val="00772A46"/>
    <w:rsid w:val="00772C97"/>
    <w:rsid w:val="00777A9A"/>
    <w:rsid w:val="00780CB3"/>
    <w:rsid w:val="007813DE"/>
    <w:rsid w:val="0078166E"/>
    <w:rsid w:val="007819D0"/>
    <w:rsid w:val="0078201F"/>
    <w:rsid w:val="00782B23"/>
    <w:rsid w:val="007845AF"/>
    <w:rsid w:val="00784990"/>
    <w:rsid w:val="00786918"/>
    <w:rsid w:val="007924DD"/>
    <w:rsid w:val="00792526"/>
    <w:rsid w:val="007955EA"/>
    <w:rsid w:val="00795690"/>
    <w:rsid w:val="007956E6"/>
    <w:rsid w:val="00796959"/>
    <w:rsid w:val="007A07E2"/>
    <w:rsid w:val="007A5069"/>
    <w:rsid w:val="007B1EEE"/>
    <w:rsid w:val="007B4878"/>
    <w:rsid w:val="007B4E1D"/>
    <w:rsid w:val="007B71ED"/>
    <w:rsid w:val="007B7543"/>
    <w:rsid w:val="007B7E1A"/>
    <w:rsid w:val="007C37C4"/>
    <w:rsid w:val="007C3C55"/>
    <w:rsid w:val="007C526D"/>
    <w:rsid w:val="007D0265"/>
    <w:rsid w:val="007D4413"/>
    <w:rsid w:val="007D4DEC"/>
    <w:rsid w:val="007D552C"/>
    <w:rsid w:val="007D5BE6"/>
    <w:rsid w:val="007D62CB"/>
    <w:rsid w:val="007E0928"/>
    <w:rsid w:val="007E3273"/>
    <w:rsid w:val="007E3E3D"/>
    <w:rsid w:val="007E44BE"/>
    <w:rsid w:val="007E5058"/>
    <w:rsid w:val="007E509E"/>
    <w:rsid w:val="007E58C2"/>
    <w:rsid w:val="007E6B9C"/>
    <w:rsid w:val="007E6F2C"/>
    <w:rsid w:val="007F143B"/>
    <w:rsid w:val="007F1E6F"/>
    <w:rsid w:val="007F2692"/>
    <w:rsid w:val="007F2768"/>
    <w:rsid w:val="007F306E"/>
    <w:rsid w:val="007F4813"/>
    <w:rsid w:val="007F5ECC"/>
    <w:rsid w:val="007F670D"/>
    <w:rsid w:val="007F6EE5"/>
    <w:rsid w:val="008022C2"/>
    <w:rsid w:val="00802601"/>
    <w:rsid w:val="008036B5"/>
    <w:rsid w:val="008037B0"/>
    <w:rsid w:val="008058C7"/>
    <w:rsid w:val="008063BE"/>
    <w:rsid w:val="008103DB"/>
    <w:rsid w:val="0081159E"/>
    <w:rsid w:val="00811D84"/>
    <w:rsid w:val="00813071"/>
    <w:rsid w:val="008154AF"/>
    <w:rsid w:val="00816A47"/>
    <w:rsid w:val="0082358C"/>
    <w:rsid w:val="00823F12"/>
    <w:rsid w:val="00824A14"/>
    <w:rsid w:val="00825569"/>
    <w:rsid w:val="008263FB"/>
    <w:rsid w:val="008266B2"/>
    <w:rsid w:val="0083024F"/>
    <w:rsid w:val="008311AF"/>
    <w:rsid w:val="00831295"/>
    <w:rsid w:val="00833185"/>
    <w:rsid w:val="00833BE5"/>
    <w:rsid w:val="008364B4"/>
    <w:rsid w:val="00841D45"/>
    <w:rsid w:val="00842348"/>
    <w:rsid w:val="0084291E"/>
    <w:rsid w:val="00842F40"/>
    <w:rsid w:val="008454D0"/>
    <w:rsid w:val="008459EC"/>
    <w:rsid w:val="00850529"/>
    <w:rsid w:val="00851E15"/>
    <w:rsid w:val="00853F9F"/>
    <w:rsid w:val="00856104"/>
    <w:rsid w:val="0085668B"/>
    <w:rsid w:val="00856AB1"/>
    <w:rsid w:val="00856E83"/>
    <w:rsid w:val="0085716F"/>
    <w:rsid w:val="0086194C"/>
    <w:rsid w:val="008625A2"/>
    <w:rsid w:val="00862B49"/>
    <w:rsid w:val="0086409D"/>
    <w:rsid w:val="0086442A"/>
    <w:rsid w:val="0086583A"/>
    <w:rsid w:val="0086713B"/>
    <w:rsid w:val="008702AE"/>
    <w:rsid w:val="00870E42"/>
    <w:rsid w:val="00870FF0"/>
    <w:rsid w:val="0087102D"/>
    <w:rsid w:val="008747F3"/>
    <w:rsid w:val="00875040"/>
    <w:rsid w:val="008816C1"/>
    <w:rsid w:val="00881A83"/>
    <w:rsid w:val="008839B5"/>
    <w:rsid w:val="008854CF"/>
    <w:rsid w:val="00885D30"/>
    <w:rsid w:val="00885F8D"/>
    <w:rsid w:val="00886974"/>
    <w:rsid w:val="00891C0A"/>
    <w:rsid w:val="0089299B"/>
    <w:rsid w:val="00892CE5"/>
    <w:rsid w:val="008962E4"/>
    <w:rsid w:val="008963C7"/>
    <w:rsid w:val="008970A0"/>
    <w:rsid w:val="00897447"/>
    <w:rsid w:val="008976D0"/>
    <w:rsid w:val="00897A29"/>
    <w:rsid w:val="00897C4F"/>
    <w:rsid w:val="008A1311"/>
    <w:rsid w:val="008A19A9"/>
    <w:rsid w:val="008A2082"/>
    <w:rsid w:val="008A22D0"/>
    <w:rsid w:val="008A3AFC"/>
    <w:rsid w:val="008A3B97"/>
    <w:rsid w:val="008A3CAA"/>
    <w:rsid w:val="008A3FB4"/>
    <w:rsid w:val="008A4F93"/>
    <w:rsid w:val="008A5E1E"/>
    <w:rsid w:val="008A6EC2"/>
    <w:rsid w:val="008B0B4C"/>
    <w:rsid w:val="008B1580"/>
    <w:rsid w:val="008B17F4"/>
    <w:rsid w:val="008B2536"/>
    <w:rsid w:val="008B28EB"/>
    <w:rsid w:val="008B3FCB"/>
    <w:rsid w:val="008B60CF"/>
    <w:rsid w:val="008B64AE"/>
    <w:rsid w:val="008B7AEC"/>
    <w:rsid w:val="008C2387"/>
    <w:rsid w:val="008C37B8"/>
    <w:rsid w:val="008C547C"/>
    <w:rsid w:val="008C6D9A"/>
    <w:rsid w:val="008C7F76"/>
    <w:rsid w:val="008D1081"/>
    <w:rsid w:val="008D1581"/>
    <w:rsid w:val="008D1895"/>
    <w:rsid w:val="008D1FCF"/>
    <w:rsid w:val="008D21F5"/>
    <w:rsid w:val="008D26D0"/>
    <w:rsid w:val="008D7633"/>
    <w:rsid w:val="008E0497"/>
    <w:rsid w:val="008E08E1"/>
    <w:rsid w:val="008E135F"/>
    <w:rsid w:val="008E1764"/>
    <w:rsid w:val="008E50B1"/>
    <w:rsid w:val="008E6046"/>
    <w:rsid w:val="008E7826"/>
    <w:rsid w:val="008F0B66"/>
    <w:rsid w:val="008F14A2"/>
    <w:rsid w:val="008F28A9"/>
    <w:rsid w:val="008F36C8"/>
    <w:rsid w:val="008F3739"/>
    <w:rsid w:val="008F38BE"/>
    <w:rsid w:val="008F5895"/>
    <w:rsid w:val="008F5E51"/>
    <w:rsid w:val="008F64DC"/>
    <w:rsid w:val="008F700A"/>
    <w:rsid w:val="008F70B2"/>
    <w:rsid w:val="008F7523"/>
    <w:rsid w:val="00901577"/>
    <w:rsid w:val="00901931"/>
    <w:rsid w:val="00901FEB"/>
    <w:rsid w:val="00903F00"/>
    <w:rsid w:val="009042C6"/>
    <w:rsid w:val="0090490D"/>
    <w:rsid w:val="00905FBF"/>
    <w:rsid w:val="00906C81"/>
    <w:rsid w:val="00916456"/>
    <w:rsid w:val="00921867"/>
    <w:rsid w:val="00922A38"/>
    <w:rsid w:val="00923E87"/>
    <w:rsid w:val="00925898"/>
    <w:rsid w:val="00926D11"/>
    <w:rsid w:val="00927DAF"/>
    <w:rsid w:val="00930028"/>
    <w:rsid w:val="00930213"/>
    <w:rsid w:val="00930B3D"/>
    <w:rsid w:val="00932837"/>
    <w:rsid w:val="00932F57"/>
    <w:rsid w:val="0093429B"/>
    <w:rsid w:val="0093503D"/>
    <w:rsid w:val="00935797"/>
    <w:rsid w:val="00936E3D"/>
    <w:rsid w:val="0094236B"/>
    <w:rsid w:val="009427B0"/>
    <w:rsid w:val="00943ACC"/>
    <w:rsid w:val="00944248"/>
    <w:rsid w:val="00944278"/>
    <w:rsid w:val="0094615B"/>
    <w:rsid w:val="00947931"/>
    <w:rsid w:val="00950EF2"/>
    <w:rsid w:val="00951162"/>
    <w:rsid w:val="009532F1"/>
    <w:rsid w:val="00954081"/>
    <w:rsid w:val="00954A43"/>
    <w:rsid w:val="00955ACD"/>
    <w:rsid w:val="009572DB"/>
    <w:rsid w:val="009602F2"/>
    <w:rsid w:val="0096096A"/>
    <w:rsid w:val="009610A9"/>
    <w:rsid w:val="009610BF"/>
    <w:rsid w:val="009621C8"/>
    <w:rsid w:val="0096233A"/>
    <w:rsid w:val="00963484"/>
    <w:rsid w:val="0096524F"/>
    <w:rsid w:val="009656BC"/>
    <w:rsid w:val="00965B8B"/>
    <w:rsid w:val="009706E3"/>
    <w:rsid w:val="00971082"/>
    <w:rsid w:val="00972950"/>
    <w:rsid w:val="00973895"/>
    <w:rsid w:val="00976E43"/>
    <w:rsid w:val="00977CFC"/>
    <w:rsid w:val="00980385"/>
    <w:rsid w:val="00980D54"/>
    <w:rsid w:val="00982AFD"/>
    <w:rsid w:val="0098331E"/>
    <w:rsid w:val="00983D23"/>
    <w:rsid w:val="00984689"/>
    <w:rsid w:val="00987BAE"/>
    <w:rsid w:val="00992E31"/>
    <w:rsid w:val="00994463"/>
    <w:rsid w:val="009956AA"/>
    <w:rsid w:val="0099661C"/>
    <w:rsid w:val="00996715"/>
    <w:rsid w:val="0099740B"/>
    <w:rsid w:val="0099780E"/>
    <w:rsid w:val="00997B6D"/>
    <w:rsid w:val="009A03AF"/>
    <w:rsid w:val="009A0643"/>
    <w:rsid w:val="009A073C"/>
    <w:rsid w:val="009A4F48"/>
    <w:rsid w:val="009A6145"/>
    <w:rsid w:val="009A682B"/>
    <w:rsid w:val="009A747C"/>
    <w:rsid w:val="009B0DF4"/>
    <w:rsid w:val="009B1770"/>
    <w:rsid w:val="009B2665"/>
    <w:rsid w:val="009B37B0"/>
    <w:rsid w:val="009B3972"/>
    <w:rsid w:val="009B4F1F"/>
    <w:rsid w:val="009B55BD"/>
    <w:rsid w:val="009B6D3C"/>
    <w:rsid w:val="009C0C25"/>
    <w:rsid w:val="009C112F"/>
    <w:rsid w:val="009C2CA7"/>
    <w:rsid w:val="009C3F91"/>
    <w:rsid w:val="009C4635"/>
    <w:rsid w:val="009C4FE2"/>
    <w:rsid w:val="009C686C"/>
    <w:rsid w:val="009C7102"/>
    <w:rsid w:val="009D0A69"/>
    <w:rsid w:val="009D3CAD"/>
    <w:rsid w:val="009D7EBF"/>
    <w:rsid w:val="009E03D5"/>
    <w:rsid w:val="009E2661"/>
    <w:rsid w:val="009E6029"/>
    <w:rsid w:val="009E7FC8"/>
    <w:rsid w:val="009F10B1"/>
    <w:rsid w:val="009F49F6"/>
    <w:rsid w:val="009F4B85"/>
    <w:rsid w:val="009F5878"/>
    <w:rsid w:val="009F69F9"/>
    <w:rsid w:val="009F6D24"/>
    <w:rsid w:val="00A003A7"/>
    <w:rsid w:val="00A0345E"/>
    <w:rsid w:val="00A04A77"/>
    <w:rsid w:val="00A0764B"/>
    <w:rsid w:val="00A10131"/>
    <w:rsid w:val="00A101EB"/>
    <w:rsid w:val="00A123DD"/>
    <w:rsid w:val="00A17282"/>
    <w:rsid w:val="00A20C9D"/>
    <w:rsid w:val="00A214FB"/>
    <w:rsid w:val="00A2472B"/>
    <w:rsid w:val="00A26307"/>
    <w:rsid w:val="00A2678C"/>
    <w:rsid w:val="00A26CCA"/>
    <w:rsid w:val="00A27474"/>
    <w:rsid w:val="00A27F72"/>
    <w:rsid w:val="00A300F5"/>
    <w:rsid w:val="00A30F72"/>
    <w:rsid w:val="00A31A7C"/>
    <w:rsid w:val="00A31E47"/>
    <w:rsid w:val="00A32A08"/>
    <w:rsid w:val="00A33577"/>
    <w:rsid w:val="00A34C29"/>
    <w:rsid w:val="00A35AB7"/>
    <w:rsid w:val="00A35B58"/>
    <w:rsid w:val="00A37DC2"/>
    <w:rsid w:val="00A420C9"/>
    <w:rsid w:val="00A42879"/>
    <w:rsid w:val="00A453B5"/>
    <w:rsid w:val="00A45C24"/>
    <w:rsid w:val="00A46066"/>
    <w:rsid w:val="00A46304"/>
    <w:rsid w:val="00A50BAD"/>
    <w:rsid w:val="00A5108D"/>
    <w:rsid w:val="00A51CD5"/>
    <w:rsid w:val="00A52373"/>
    <w:rsid w:val="00A52F9E"/>
    <w:rsid w:val="00A535F9"/>
    <w:rsid w:val="00A54727"/>
    <w:rsid w:val="00A54956"/>
    <w:rsid w:val="00A62A55"/>
    <w:rsid w:val="00A6484B"/>
    <w:rsid w:val="00A66126"/>
    <w:rsid w:val="00A66375"/>
    <w:rsid w:val="00A667FD"/>
    <w:rsid w:val="00A668C8"/>
    <w:rsid w:val="00A672AA"/>
    <w:rsid w:val="00A67CD7"/>
    <w:rsid w:val="00A7003D"/>
    <w:rsid w:val="00A70DFB"/>
    <w:rsid w:val="00A70FA9"/>
    <w:rsid w:val="00A71208"/>
    <w:rsid w:val="00A74214"/>
    <w:rsid w:val="00A74AC4"/>
    <w:rsid w:val="00A8129B"/>
    <w:rsid w:val="00A83D6A"/>
    <w:rsid w:val="00A863DB"/>
    <w:rsid w:val="00A87DDD"/>
    <w:rsid w:val="00A9101E"/>
    <w:rsid w:val="00A9182A"/>
    <w:rsid w:val="00A91C42"/>
    <w:rsid w:val="00A92B98"/>
    <w:rsid w:val="00A92BB4"/>
    <w:rsid w:val="00A92E53"/>
    <w:rsid w:val="00A93283"/>
    <w:rsid w:val="00A9495B"/>
    <w:rsid w:val="00A957C5"/>
    <w:rsid w:val="00A95D1D"/>
    <w:rsid w:val="00AA14D2"/>
    <w:rsid w:val="00AA154D"/>
    <w:rsid w:val="00AA3034"/>
    <w:rsid w:val="00AA442F"/>
    <w:rsid w:val="00AA483E"/>
    <w:rsid w:val="00AA6179"/>
    <w:rsid w:val="00AA7DE4"/>
    <w:rsid w:val="00AB1677"/>
    <w:rsid w:val="00AB3E42"/>
    <w:rsid w:val="00AB58AF"/>
    <w:rsid w:val="00AB5D84"/>
    <w:rsid w:val="00AB7233"/>
    <w:rsid w:val="00AC0A0B"/>
    <w:rsid w:val="00AC2F71"/>
    <w:rsid w:val="00AC5DA7"/>
    <w:rsid w:val="00AC67C1"/>
    <w:rsid w:val="00AD05C5"/>
    <w:rsid w:val="00AD0972"/>
    <w:rsid w:val="00AD11CA"/>
    <w:rsid w:val="00AD1BF2"/>
    <w:rsid w:val="00AD2569"/>
    <w:rsid w:val="00AD2F61"/>
    <w:rsid w:val="00AD358C"/>
    <w:rsid w:val="00AD5D33"/>
    <w:rsid w:val="00AD6C50"/>
    <w:rsid w:val="00AD71D7"/>
    <w:rsid w:val="00AE0511"/>
    <w:rsid w:val="00AE23F7"/>
    <w:rsid w:val="00AE24BF"/>
    <w:rsid w:val="00AE2C2F"/>
    <w:rsid w:val="00AE3143"/>
    <w:rsid w:val="00AE36A5"/>
    <w:rsid w:val="00AE3E88"/>
    <w:rsid w:val="00AE3FDE"/>
    <w:rsid w:val="00AE5021"/>
    <w:rsid w:val="00AE6BA1"/>
    <w:rsid w:val="00AE75D0"/>
    <w:rsid w:val="00AF0932"/>
    <w:rsid w:val="00AF605A"/>
    <w:rsid w:val="00AF6618"/>
    <w:rsid w:val="00AF6EC6"/>
    <w:rsid w:val="00B00475"/>
    <w:rsid w:val="00B01215"/>
    <w:rsid w:val="00B0448D"/>
    <w:rsid w:val="00B05006"/>
    <w:rsid w:val="00B05169"/>
    <w:rsid w:val="00B06D7B"/>
    <w:rsid w:val="00B07AD0"/>
    <w:rsid w:val="00B103AC"/>
    <w:rsid w:val="00B106FD"/>
    <w:rsid w:val="00B11704"/>
    <w:rsid w:val="00B15775"/>
    <w:rsid w:val="00B15CBA"/>
    <w:rsid w:val="00B1602E"/>
    <w:rsid w:val="00B17210"/>
    <w:rsid w:val="00B21CD5"/>
    <w:rsid w:val="00B21FE7"/>
    <w:rsid w:val="00B25B39"/>
    <w:rsid w:val="00B26BA5"/>
    <w:rsid w:val="00B276AE"/>
    <w:rsid w:val="00B27B8D"/>
    <w:rsid w:val="00B3006D"/>
    <w:rsid w:val="00B30221"/>
    <w:rsid w:val="00B30F8E"/>
    <w:rsid w:val="00B31F7A"/>
    <w:rsid w:val="00B32838"/>
    <w:rsid w:val="00B33A11"/>
    <w:rsid w:val="00B35AD2"/>
    <w:rsid w:val="00B36046"/>
    <w:rsid w:val="00B4128A"/>
    <w:rsid w:val="00B41521"/>
    <w:rsid w:val="00B41DED"/>
    <w:rsid w:val="00B43FDF"/>
    <w:rsid w:val="00B4506F"/>
    <w:rsid w:val="00B45111"/>
    <w:rsid w:val="00B45339"/>
    <w:rsid w:val="00B4542A"/>
    <w:rsid w:val="00B475B9"/>
    <w:rsid w:val="00B477EB"/>
    <w:rsid w:val="00B51AF2"/>
    <w:rsid w:val="00B51E72"/>
    <w:rsid w:val="00B529A0"/>
    <w:rsid w:val="00B52B40"/>
    <w:rsid w:val="00B52DA2"/>
    <w:rsid w:val="00B54E8C"/>
    <w:rsid w:val="00B55F35"/>
    <w:rsid w:val="00B56AFD"/>
    <w:rsid w:val="00B57498"/>
    <w:rsid w:val="00B61DFA"/>
    <w:rsid w:val="00B631C2"/>
    <w:rsid w:val="00B656F3"/>
    <w:rsid w:val="00B65B8C"/>
    <w:rsid w:val="00B663BD"/>
    <w:rsid w:val="00B67CB8"/>
    <w:rsid w:val="00B70DF0"/>
    <w:rsid w:val="00B720E9"/>
    <w:rsid w:val="00B73A31"/>
    <w:rsid w:val="00B743A3"/>
    <w:rsid w:val="00B74E83"/>
    <w:rsid w:val="00B75D65"/>
    <w:rsid w:val="00B76E68"/>
    <w:rsid w:val="00B81B7F"/>
    <w:rsid w:val="00B81D81"/>
    <w:rsid w:val="00B823D6"/>
    <w:rsid w:val="00B82A20"/>
    <w:rsid w:val="00B85D7B"/>
    <w:rsid w:val="00B8607E"/>
    <w:rsid w:val="00B86117"/>
    <w:rsid w:val="00B87C6E"/>
    <w:rsid w:val="00B94208"/>
    <w:rsid w:val="00B95CD8"/>
    <w:rsid w:val="00B97BB5"/>
    <w:rsid w:val="00BA0259"/>
    <w:rsid w:val="00BA092F"/>
    <w:rsid w:val="00BA1101"/>
    <w:rsid w:val="00BA13A3"/>
    <w:rsid w:val="00BA4FAA"/>
    <w:rsid w:val="00BB0D5A"/>
    <w:rsid w:val="00BB2BAD"/>
    <w:rsid w:val="00BB42EF"/>
    <w:rsid w:val="00BB49E0"/>
    <w:rsid w:val="00BB5B3E"/>
    <w:rsid w:val="00BB6B9D"/>
    <w:rsid w:val="00BC1B34"/>
    <w:rsid w:val="00BC3394"/>
    <w:rsid w:val="00BC406B"/>
    <w:rsid w:val="00BC4ADB"/>
    <w:rsid w:val="00BC7CC7"/>
    <w:rsid w:val="00BD04BF"/>
    <w:rsid w:val="00BD1B2E"/>
    <w:rsid w:val="00BD1E14"/>
    <w:rsid w:val="00BD34BA"/>
    <w:rsid w:val="00BD6D2E"/>
    <w:rsid w:val="00BE010B"/>
    <w:rsid w:val="00BE06D1"/>
    <w:rsid w:val="00BE0C9F"/>
    <w:rsid w:val="00BE37CF"/>
    <w:rsid w:val="00BE6838"/>
    <w:rsid w:val="00BE6FB3"/>
    <w:rsid w:val="00BE7E85"/>
    <w:rsid w:val="00BF1510"/>
    <w:rsid w:val="00BF485D"/>
    <w:rsid w:val="00BF596F"/>
    <w:rsid w:val="00BF731B"/>
    <w:rsid w:val="00C012B4"/>
    <w:rsid w:val="00C013E0"/>
    <w:rsid w:val="00C028E6"/>
    <w:rsid w:val="00C04E7B"/>
    <w:rsid w:val="00C050B1"/>
    <w:rsid w:val="00C05248"/>
    <w:rsid w:val="00C058EE"/>
    <w:rsid w:val="00C05C02"/>
    <w:rsid w:val="00C05EC7"/>
    <w:rsid w:val="00C07D89"/>
    <w:rsid w:val="00C07E4A"/>
    <w:rsid w:val="00C106B8"/>
    <w:rsid w:val="00C14074"/>
    <w:rsid w:val="00C1729D"/>
    <w:rsid w:val="00C1743E"/>
    <w:rsid w:val="00C17CF7"/>
    <w:rsid w:val="00C20C96"/>
    <w:rsid w:val="00C20DD0"/>
    <w:rsid w:val="00C21F0D"/>
    <w:rsid w:val="00C231EF"/>
    <w:rsid w:val="00C265D2"/>
    <w:rsid w:val="00C27205"/>
    <w:rsid w:val="00C3647D"/>
    <w:rsid w:val="00C376AD"/>
    <w:rsid w:val="00C41DE2"/>
    <w:rsid w:val="00C423EF"/>
    <w:rsid w:val="00C431F6"/>
    <w:rsid w:val="00C43443"/>
    <w:rsid w:val="00C442EB"/>
    <w:rsid w:val="00C4547A"/>
    <w:rsid w:val="00C4625D"/>
    <w:rsid w:val="00C46567"/>
    <w:rsid w:val="00C46A72"/>
    <w:rsid w:val="00C475A1"/>
    <w:rsid w:val="00C47923"/>
    <w:rsid w:val="00C54F41"/>
    <w:rsid w:val="00C57BE6"/>
    <w:rsid w:val="00C62185"/>
    <w:rsid w:val="00C66467"/>
    <w:rsid w:val="00C66827"/>
    <w:rsid w:val="00C66B82"/>
    <w:rsid w:val="00C7227E"/>
    <w:rsid w:val="00C72375"/>
    <w:rsid w:val="00C72C92"/>
    <w:rsid w:val="00C74368"/>
    <w:rsid w:val="00C777EC"/>
    <w:rsid w:val="00C80E83"/>
    <w:rsid w:val="00C80F79"/>
    <w:rsid w:val="00C81014"/>
    <w:rsid w:val="00C8158E"/>
    <w:rsid w:val="00C83AC1"/>
    <w:rsid w:val="00C84A09"/>
    <w:rsid w:val="00C85299"/>
    <w:rsid w:val="00C90701"/>
    <w:rsid w:val="00C92C5F"/>
    <w:rsid w:val="00C92E84"/>
    <w:rsid w:val="00C95849"/>
    <w:rsid w:val="00C97C44"/>
    <w:rsid w:val="00CA27BA"/>
    <w:rsid w:val="00CA357C"/>
    <w:rsid w:val="00CA37AC"/>
    <w:rsid w:val="00CA44B7"/>
    <w:rsid w:val="00CA4CD2"/>
    <w:rsid w:val="00CA7EB3"/>
    <w:rsid w:val="00CB0155"/>
    <w:rsid w:val="00CB1A68"/>
    <w:rsid w:val="00CB1EA3"/>
    <w:rsid w:val="00CC0367"/>
    <w:rsid w:val="00CC0601"/>
    <w:rsid w:val="00CC13AA"/>
    <w:rsid w:val="00CC285A"/>
    <w:rsid w:val="00CC2E99"/>
    <w:rsid w:val="00CC418E"/>
    <w:rsid w:val="00CC4C30"/>
    <w:rsid w:val="00CC673A"/>
    <w:rsid w:val="00CD0735"/>
    <w:rsid w:val="00CD5029"/>
    <w:rsid w:val="00CD66DC"/>
    <w:rsid w:val="00CE0A21"/>
    <w:rsid w:val="00CE4080"/>
    <w:rsid w:val="00CE5A7F"/>
    <w:rsid w:val="00CE61BA"/>
    <w:rsid w:val="00CE6E16"/>
    <w:rsid w:val="00CE76BD"/>
    <w:rsid w:val="00CE7E89"/>
    <w:rsid w:val="00CF4940"/>
    <w:rsid w:val="00CF6786"/>
    <w:rsid w:val="00CF6D01"/>
    <w:rsid w:val="00CF6F2A"/>
    <w:rsid w:val="00D008AE"/>
    <w:rsid w:val="00D00935"/>
    <w:rsid w:val="00D02B56"/>
    <w:rsid w:val="00D04441"/>
    <w:rsid w:val="00D048A4"/>
    <w:rsid w:val="00D053FD"/>
    <w:rsid w:val="00D06B79"/>
    <w:rsid w:val="00D073E2"/>
    <w:rsid w:val="00D075B6"/>
    <w:rsid w:val="00D11272"/>
    <w:rsid w:val="00D1210E"/>
    <w:rsid w:val="00D12CC4"/>
    <w:rsid w:val="00D1504A"/>
    <w:rsid w:val="00D2034F"/>
    <w:rsid w:val="00D2175B"/>
    <w:rsid w:val="00D22AB3"/>
    <w:rsid w:val="00D23460"/>
    <w:rsid w:val="00D237DF"/>
    <w:rsid w:val="00D24331"/>
    <w:rsid w:val="00D247E3"/>
    <w:rsid w:val="00D24A59"/>
    <w:rsid w:val="00D2662F"/>
    <w:rsid w:val="00D276B2"/>
    <w:rsid w:val="00D307C7"/>
    <w:rsid w:val="00D30850"/>
    <w:rsid w:val="00D32A2D"/>
    <w:rsid w:val="00D33488"/>
    <w:rsid w:val="00D4033B"/>
    <w:rsid w:val="00D40A74"/>
    <w:rsid w:val="00D40C48"/>
    <w:rsid w:val="00D44234"/>
    <w:rsid w:val="00D447DC"/>
    <w:rsid w:val="00D4499D"/>
    <w:rsid w:val="00D4620E"/>
    <w:rsid w:val="00D46417"/>
    <w:rsid w:val="00D46647"/>
    <w:rsid w:val="00D4734A"/>
    <w:rsid w:val="00D50DA3"/>
    <w:rsid w:val="00D51A74"/>
    <w:rsid w:val="00D52E45"/>
    <w:rsid w:val="00D562D0"/>
    <w:rsid w:val="00D562D9"/>
    <w:rsid w:val="00D569C1"/>
    <w:rsid w:val="00D613BD"/>
    <w:rsid w:val="00D62A73"/>
    <w:rsid w:val="00D6427B"/>
    <w:rsid w:val="00D70801"/>
    <w:rsid w:val="00D71398"/>
    <w:rsid w:val="00D71525"/>
    <w:rsid w:val="00D71794"/>
    <w:rsid w:val="00D76A9B"/>
    <w:rsid w:val="00D76B21"/>
    <w:rsid w:val="00D77B3A"/>
    <w:rsid w:val="00D77FBF"/>
    <w:rsid w:val="00D81BC5"/>
    <w:rsid w:val="00D824C1"/>
    <w:rsid w:val="00D8266E"/>
    <w:rsid w:val="00D85487"/>
    <w:rsid w:val="00D85657"/>
    <w:rsid w:val="00D85E4B"/>
    <w:rsid w:val="00D870B0"/>
    <w:rsid w:val="00D906E9"/>
    <w:rsid w:val="00D90DF3"/>
    <w:rsid w:val="00D9131F"/>
    <w:rsid w:val="00D91964"/>
    <w:rsid w:val="00D94A79"/>
    <w:rsid w:val="00D97112"/>
    <w:rsid w:val="00DA13C0"/>
    <w:rsid w:val="00DA6F99"/>
    <w:rsid w:val="00DA7BCF"/>
    <w:rsid w:val="00DA7CAD"/>
    <w:rsid w:val="00DA7CBA"/>
    <w:rsid w:val="00DB681B"/>
    <w:rsid w:val="00DB6996"/>
    <w:rsid w:val="00DB710A"/>
    <w:rsid w:val="00DC214A"/>
    <w:rsid w:val="00DC3528"/>
    <w:rsid w:val="00DC5533"/>
    <w:rsid w:val="00DC6CB5"/>
    <w:rsid w:val="00DD17A2"/>
    <w:rsid w:val="00DD1CBF"/>
    <w:rsid w:val="00DD2431"/>
    <w:rsid w:val="00DD3120"/>
    <w:rsid w:val="00DD3F3E"/>
    <w:rsid w:val="00DD402B"/>
    <w:rsid w:val="00DD4068"/>
    <w:rsid w:val="00DD4E90"/>
    <w:rsid w:val="00DE0724"/>
    <w:rsid w:val="00DE1164"/>
    <w:rsid w:val="00DE18E5"/>
    <w:rsid w:val="00DE2506"/>
    <w:rsid w:val="00DE3867"/>
    <w:rsid w:val="00DE5C2B"/>
    <w:rsid w:val="00DE6AE9"/>
    <w:rsid w:val="00DF0CDA"/>
    <w:rsid w:val="00DF2291"/>
    <w:rsid w:val="00DF3C95"/>
    <w:rsid w:val="00DF48D0"/>
    <w:rsid w:val="00DF5DB2"/>
    <w:rsid w:val="00DF5DCB"/>
    <w:rsid w:val="00DF6021"/>
    <w:rsid w:val="00DF65FE"/>
    <w:rsid w:val="00DF6A86"/>
    <w:rsid w:val="00DF76E3"/>
    <w:rsid w:val="00DF7956"/>
    <w:rsid w:val="00E01E56"/>
    <w:rsid w:val="00E02B38"/>
    <w:rsid w:val="00E041E8"/>
    <w:rsid w:val="00E13D0E"/>
    <w:rsid w:val="00E14EAF"/>
    <w:rsid w:val="00E15091"/>
    <w:rsid w:val="00E173C6"/>
    <w:rsid w:val="00E1747C"/>
    <w:rsid w:val="00E174BE"/>
    <w:rsid w:val="00E30883"/>
    <w:rsid w:val="00E30A58"/>
    <w:rsid w:val="00E30AB0"/>
    <w:rsid w:val="00E3226A"/>
    <w:rsid w:val="00E32ACC"/>
    <w:rsid w:val="00E350B1"/>
    <w:rsid w:val="00E37386"/>
    <w:rsid w:val="00E40524"/>
    <w:rsid w:val="00E40BFA"/>
    <w:rsid w:val="00E41220"/>
    <w:rsid w:val="00E44A8C"/>
    <w:rsid w:val="00E46E77"/>
    <w:rsid w:val="00E4794A"/>
    <w:rsid w:val="00E520D6"/>
    <w:rsid w:val="00E52CA9"/>
    <w:rsid w:val="00E53E5D"/>
    <w:rsid w:val="00E55005"/>
    <w:rsid w:val="00E55518"/>
    <w:rsid w:val="00E566B0"/>
    <w:rsid w:val="00E5694C"/>
    <w:rsid w:val="00E6074E"/>
    <w:rsid w:val="00E6177A"/>
    <w:rsid w:val="00E6334D"/>
    <w:rsid w:val="00E63819"/>
    <w:rsid w:val="00E65321"/>
    <w:rsid w:val="00E65876"/>
    <w:rsid w:val="00E659D3"/>
    <w:rsid w:val="00E6609F"/>
    <w:rsid w:val="00E6699C"/>
    <w:rsid w:val="00E6712E"/>
    <w:rsid w:val="00E70E24"/>
    <w:rsid w:val="00E712BD"/>
    <w:rsid w:val="00E7308F"/>
    <w:rsid w:val="00E73168"/>
    <w:rsid w:val="00E7508F"/>
    <w:rsid w:val="00E762F5"/>
    <w:rsid w:val="00E770DE"/>
    <w:rsid w:val="00E805FF"/>
    <w:rsid w:val="00E807B8"/>
    <w:rsid w:val="00E80A3D"/>
    <w:rsid w:val="00E80C3B"/>
    <w:rsid w:val="00E81E19"/>
    <w:rsid w:val="00E82B3A"/>
    <w:rsid w:val="00E850BB"/>
    <w:rsid w:val="00E8583C"/>
    <w:rsid w:val="00E85E13"/>
    <w:rsid w:val="00E86B66"/>
    <w:rsid w:val="00E87D80"/>
    <w:rsid w:val="00E904B1"/>
    <w:rsid w:val="00E92AE0"/>
    <w:rsid w:val="00E94410"/>
    <w:rsid w:val="00E94BC5"/>
    <w:rsid w:val="00E94C4D"/>
    <w:rsid w:val="00E94CCE"/>
    <w:rsid w:val="00E959A6"/>
    <w:rsid w:val="00E96C3A"/>
    <w:rsid w:val="00EA2ABB"/>
    <w:rsid w:val="00EA5462"/>
    <w:rsid w:val="00EA5683"/>
    <w:rsid w:val="00EA5688"/>
    <w:rsid w:val="00EA7E41"/>
    <w:rsid w:val="00EB1BB1"/>
    <w:rsid w:val="00EB20D3"/>
    <w:rsid w:val="00EB23A7"/>
    <w:rsid w:val="00EB3C13"/>
    <w:rsid w:val="00EB709F"/>
    <w:rsid w:val="00EC0038"/>
    <w:rsid w:val="00EC0A27"/>
    <w:rsid w:val="00EC43BD"/>
    <w:rsid w:val="00EC4A78"/>
    <w:rsid w:val="00EC4DB6"/>
    <w:rsid w:val="00EC5935"/>
    <w:rsid w:val="00EC61CC"/>
    <w:rsid w:val="00EC6355"/>
    <w:rsid w:val="00EC7BD6"/>
    <w:rsid w:val="00ED0CEB"/>
    <w:rsid w:val="00ED104A"/>
    <w:rsid w:val="00ED2AE3"/>
    <w:rsid w:val="00ED3EF7"/>
    <w:rsid w:val="00ED4319"/>
    <w:rsid w:val="00ED5D13"/>
    <w:rsid w:val="00ED62B8"/>
    <w:rsid w:val="00ED7254"/>
    <w:rsid w:val="00EE2B65"/>
    <w:rsid w:val="00EE3610"/>
    <w:rsid w:val="00EE3DF5"/>
    <w:rsid w:val="00EE469A"/>
    <w:rsid w:val="00EE4E6B"/>
    <w:rsid w:val="00EE5C40"/>
    <w:rsid w:val="00EE72EB"/>
    <w:rsid w:val="00EE7D81"/>
    <w:rsid w:val="00EF0247"/>
    <w:rsid w:val="00EF1309"/>
    <w:rsid w:val="00EF264F"/>
    <w:rsid w:val="00EF4EAD"/>
    <w:rsid w:val="00EF5CBE"/>
    <w:rsid w:val="00EF7029"/>
    <w:rsid w:val="00F00DA9"/>
    <w:rsid w:val="00F06001"/>
    <w:rsid w:val="00F07010"/>
    <w:rsid w:val="00F10BE8"/>
    <w:rsid w:val="00F115D6"/>
    <w:rsid w:val="00F129BF"/>
    <w:rsid w:val="00F1634A"/>
    <w:rsid w:val="00F20786"/>
    <w:rsid w:val="00F21237"/>
    <w:rsid w:val="00F21682"/>
    <w:rsid w:val="00F21DAF"/>
    <w:rsid w:val="00F22A96"/>
    <w:rsid w:val="00F22EB9"/>
    <w:rsid w:val="00F25FB7"/>
    <w:rsid w:val="00F27448"/>
    <w:rsid w:val="00F276DA"/>
    <w:rsid w:val="00F27F31"/>
    <w:rsid w:val="00F306CB"/>
    <w:rsid w:val="00F30F18"/>
    <w:rsid w:val="00F3181A"/>
    <w:rsid w:val="00F32DA6"/>
    <w:rsid w:val="00F3319D"/>
    <w:rsid w:val="00F34F1D"/>
    <w:rsid w:val="00F351AF"/>
    <w:rsid w:val="00F36CD3"/>
    <w:rsid w:val="00F378F0"/>
    <w:rsid w:val="00F42F21"/>
    <w:rsid w:val="00F44B0C"/>
    <w:rsid w:val="00F45EC8"/>
    <w:rsid w:val="00F4742A"/>
    <w:rsid w:val="00F5052E"/>
    <w:rsid w:val="00F53BED"/>
    <w:rsid w:val="00F54070"/>
    <w:rsid w:val="00F56AE3"/>
    <w:rsid w:val="00F57B7A"/>
    <w:rsid w:val="00F607F1"/>
    <w:rsid w:val="00F62952"/>
    <w:rsid w:val="00F62A26"/>
    <w:rsid w:val="00F63480"/>
    <w:rsid w:val="00F643A1"/>
    <w:rsid w:val="00F64408"/>
    <w:rsid w:val="00F6641B"/>
    <w:rsid w:val="00F67034"/>
    <w:rsid w:val="00F67A72"/>
    <w:rsid w:val="00F7076B"/>
    <w:rsid w:val="00F70D13"/>
    <w:rsid w:val="00F725C9"/>
    <w:rsid w:val="00F73381"/>
    <w:rsid w:val="00F73937"/>
    <w:rsid w:val="00F74E87"/>
    <w:rsid w:val="00F7758E"/>
    <w:rsid w:val="00F779AB"/>
    <w:rsid w:val="00F77A8E"/>
    <w:rsid w:val="00F800CB"/>
    <w:rsid w:val="00F8021E"/>
    <w:rsid w:val="00F80B0B"/>
    <w:rsid w:val="00F81062"/>
    <w:rsid w:val="00F81170"/>
    <w:rsid w:val="00F81415"/>
    <w:rsid w:val="00F834D6"/>
    <w:rsid w:val="00F8552A"/>
    <w:rsid w:val="00F86A06"/>
    <w:rsid w:val="00F9059F"/>
    <w:rsid w:val="00F908FD"/>
    <w:rsid w:val="00F931FF"/>
    <w:rsid w:val="00F952BC"/>
    <w:rsid w:val="00F96788"/>
    <w:rsid w:val="00FA067A"/>
    <w:rsid w:val="00FA0EA3"/>
    <w:rsid w:val="00FA1746"/>
    <w:rsid w:val="00FA19B4"/>
    <w:rsid w:val="00FA34CE"/>
    <w:rsid w:val="00FA3C07"/>
    <w:rsid w:val="00FA3ECE"/>
    <w:rsid w:val="00FA4001"/>
    <w:rsid w:val="00FA7F3A"/>
    <w:rsid w:val="00FB03A5"/>
    <w:rsid w:val="00FB42FA"/>
    <w:rsid w:val="00FB5739"/>
    <w:rsid w:val="00FB6530"/>
    <w:rsid w:val="00FC2B14"/>
    <w:rsid w:val="00FC3817"/>
    <w:rsid w:val="00FC3F8D"/>
    <w:rsid w:val="00FD19DA"/>
    <w:rsid w:val="00FD3664"/>
    <w:rsid w:val="00FD3B58"/>
    <w:rsid w:val="00FD71E5"/>
    <w:rsid w:val="00FE03EA"/>
    <w:rsid w:val="00FE1019"/>
    <w:rsid w:val="00FE1B3F"/>
    <w:rsid w:val="00FE5DE6"/>
    <w:rsid w:val="00FE78E6"/>
    <w:rsid w:val="00FE7DCF"/>
    <w:rsid w:val="00FF2D71"/>
    <w:rsid w:val="00FF4930"/>
    <w:rsid w:val="00FF495E"/>
    <w:rsid w:val="00FF5BE3"/>
    <w:rsid w:val="00FF5CFE"/>
    <w:rsid w:val="00FF7F3D"/>
    <w:rsid w:val="010356B7"/>
    <w:rsid w:val="01225F6B"/>
    <w:rsid w:val="0131747F"/>
    <w:rsid w:val="01532078"/>
    <w:rsid w:val="01804476"/>
    <w:rsid w:val="019500C0"/>
    <w:rsid w:val="01A8285C"/>
    <w:rsid w:val="01E34D25"/>
    <w:rsid w:val="02265C77"/>
    <w:rsid w:val="02641DFB"/>
    <w:rsid w:val="02C6661C"/>
    <w:rsid w:val="02C8629C"/>
    <w:rsid w:val="034C0876"/>
    <w:rsid w:val="036B3C40"/>
    <w:rsid w:val="037C1EB0"/>
    <w:rsid w:val="03B81428"/>
    <w:rsid w:val="03F354C6"/>
    <w:rsid w:val="04262F1D"/>
    <w:rsid w:val="046505CC"/>
    <w:rsid w:val="04A732AF"/>
    <w:rsid w:val="050A5551"/>
    <w:rsid w:val="053820F2"/>
    <w:rsid w:val="055D755A"/>
    <w:rsid w:val="056E2539"/>
    <w:rsid w:val="059B4E40"/>
    <w:rsid w:val="05C40203"/>
    <w:rsid w:val="05DD332B"/>
    <w:rsid w:val="063B1146"/>
    <w:rsid w:val="06891246"/>
    <w:rsid w:val="06B66892"/>
    <w:rsid w:val="06BA5298"/>
    <w:rsid w:val="06EB648B"/>
    <w:rsid w:val="071311AA"/>
    <w:rsid w:val="071333A8"/>
    <w:rsid w:val="072100E8"/>
    <w:rsid w:val="074D44C9"/>
    <w:rsid w:val="077D2DD8"/>
    <w:rsid w:val="078017DE"/>
    <w:rsid w:val="07DA3171"/>
    <w:rsid w:val="08071DA2"/>
    <w:rsid w:val="08215AE4"/>
    <w:rsid w:val="08292EF0"/>
    <w:rsid w:val="086D0162"/>
    <w:rsid w:val="088E3F19"/>
    <w:rsid w:val="089303A1"/>
    <w:rsid w:val="08CB04FB"/>
    <w:rsid w:val="09071458"/>
    <w:rsid w:val="09157676"/>
    <w:rsid w:val="091805FA"/>
    <w:rsid w:val="09230B8A"/>
    <w:rsid w:val="095707D0"/>
    <w:rsid w:val="096C0084"/>
    <w:rsid w:val="09770614"/>
    <w:rsid w:val="09CC13A3"/>
    <w:rsid w:val="09DB0338"/>
    <w:rsid w:val="09E72B7C"/>
    <w:rsid w:val="09F50EE2"/>
    <w:rsid w:val="0A48676E"/>
    <w:rsid w:val="0A590C06"/>
    <w:rsid w:val="0A9D3C79"/>
    <w:rsid w:val="0AA45EE4"/>
    <w:rsid w:val="0B226B5B"/>
    <w:rsid w:val="0B696845"/>
    <w:rsid w:val="0B736E36"/>
    <w:rsid w:val="0BD074EE"/>
    <w:rsid w:val="0C1237DB"/>
    <w:rsid w:val="0C4A71B8"/>
    <w:rsid w:val="0C66220D"/>
    <w:rsid w:val="0C7B73BE"/>
    <w:rsid w:val="0C817911"/>
    <w:rsid w:val="0C9153AE"/>
    <w:rsid w:val="0C984D39"/>
    <w:rsid w:val="0CF705D6"/>
    <w:rsid w:val="0D413ECD"/>
    <w:rsid w:val="0D8323B8"/>
    <w:rsid w:val="0D865D7A"/>
    <w:rsid w:val="0DD845B8"/>
    <w:rsid w:val="0DDE5050"/>
    <w:rsid w:val="0DFD2082"/>
    <w:rsid w:val="0E282581"/>
    <w:rsid w:val="0E6D73B7"/>
    <w:rsid w:val="0E87237D"/>
    <w:rsid w:val="0E9B5403"/>
    <w:rsid w:val="0EA67017"/>
    <w:rsid w:val="0EBD0E3B"/>
    <w:rsid w:val="0ECF23DA"/>
    <w:rsid w:val="0EF0290F"/>
    <w:rsid w:val="0F790513"/>
    <w:rsid w:val="10142A71"/>
    <w:rsid w:val="10191AE9"/>
    <w:rsid w:val="1029666A"/>
    <w:rsid w:val="104B514A"/>
    <w:rsid w:val="10AF2703"/>
    <w:rsid w:val="10B05CAB"/>
    <w:rsid w:val="10D873BC"/>
    <w:rsid w:val="10EF7E56"/>
    <w:rsid w:val="10FE376A"/>
    <w:rsid w:val="11743932"/>
    <w:rsid w:val="118D6A5B"/>
    <w:rsid w:val="11B02492"/>
    <w:rsid w:val="120B18A7"/>
    <w:rsid w:val="12111232"/>
    <w:rsid w:val="122968D9"/>
    <w:rsid w:val="122B7BDE"/>
    <w:rsid w:val="123D2E83"/>
    <w:rsid w:val="12591626"/>
    <w:rsid w:val="12BF2650"/>
    <w:rsid w:val="12FE3439"/>
    <w:rsid w:val="13243D22"/>
    <w:rsid w:val="13697265"/>
    <w:rsid w:val="139513AE"/>
    <w:rsid w:val="13AF57DB"/>
    <w:rsid w:val="13B967BE"/>
    <w:rsid w:val="13C808D2"/>
    <w:rsid w:val="13D9661F"/>
    <w:rsid w:val="13DE2AA7"/>
    <w:rsid w:val="1430702E"/>
    <w:rsid w:val="14A3198B"/>
    <w:rsid w:val="14D25525"/>
    <w:rsid w:val="14EE06E6"/>
    <w:rsid w:val="14F212EA"/>
    <w:rsid w:val="14FE0980"/>
    <w:rsid w:val="1511631C"/>
    <w:rsid w:val="15160323"/>
    <w:rsid w:val="152D5C4C"/>
    <w:rsid w:val="15C164C0"/>
    <w:rsid w:val="16226038"/>
    <w:rsid w:val="16317A78"/>
    <w:rsid w:val="16361C1B"/>
    <w:rsid w:val="1668774A"/>
    <w:rsid w:val="16B55509"/>
    <w:rsid w:val="16BD765C"/>
    <w:rsid w:val="16CE06A6"/>
    <w:rsid w:val="170B51DD"/>
    <w:rsid w:val="172018FF"/>
    <w:rsid w:val="173F12E9"/>
    <w:rsid w:val="17561DD9"/>
    <w:rsid w:val="176E3BFD"/>
    <w:rsid w:val="17BB3CFC"/>
    <w:rsid w:val="17D06220"/>
    <w:rsid w:val="17D26A5D"/>
    <w:rsid w:val="17DF7E5C"/>
    <w:rsid w:val="17EC44CB"/>
    <w:rsid w:val="1846326C"/>
    <w:rsid w:val="18E902AE"/>
    <w:rsid w:val="18F062F7"/>
    <w:rsid w:val="195D0EAA"/>
    <w:rsid w:val="196B3A43"/>
    <w:rsid w:val="19CD0264"/>
    <w:rsid w:val="19D368EA"/>
    <w:rsid w:val="1A252E71"/>
    <w:rsid w:val="1A381BFC"/>
    <w:rsid w:val="1A8014D9"/>
    <w:rsid w:val="1A9B73EE"/>
    <w:rsid w:val="1AD66A32"/>
    <w:rsid w:val="1AED28BA"/>
    <w:rsid w:val="1B096967"/>
    <w:rsid w:val="1B276D3A"/>
    <w:rsid w:val="1B435847"/>
    <w:rsid w:val="1B4667CC"/>
    <w:rsid w:val="1B650F17"/>
    <w:rsid w:val="1B696C14"/>
    <w:rsid w:val="1B6C448D"/>
    <w:rsid w:val="1B761292"/>
    <w:rsid w:val="1B9A78C3"/>
    <w:rsid w:val="1BBC1C8E"/>
    <w:rsid w:val="1BE55050"/>
    <w:rsid w:val="1C702A36"/>
    <w:rsid w:val="1C863408"/>
    <w:rsid w:val="1C8D5121"/>
    <w:rsid w:val="1C905D0B"/>
    <w:rsid w:val="1CA47DC1"/>
    <w:rsid w:val="1CCB0E2A"/>
    <w:rsid w:val="1D3678C3"/>
    <w:rsid w:val="1D7757E7"/>
    <w:rsid w:val="1DE37094"/>
    <w:rsid w:val="1DED2423"/>
    <w:rsid w:val="1E1A271C"/>
    <w:rsid w:val="1E253381"/>
    <w:rsid w:val="1E4538B6"/>
    <w:rsid w:val="1E754758"/>
    <w:rsid w:val="1EEF1B50"/>
    <w:rsid w:val="1F325ABD"/>
    <w:rsid w:val="1F3879C6"/>
    <w:rsid w:val="1F7C46F2"/>
    <w:rsid w:val="1FFE648A"/>
    <w:rsid w:val="20174E36"/>
    <w:rsid w:val="20230B34"/>
    <w:rsid w:val="205570DB"/>
    <w:rsid w:val="2059775B"/>
    <w:rsid w:val="20606CFE"/>
    <w:rsid w:val="2065113C"/>
    <w:rsid w:val="2099410A"/>
    <w:rsid w:val="209B3D8A"/>
    <w:rsid w:val="20C04F41"/>
    <w:rsid w:val="20F766A2"/>
    <w:rsid w:val="215138B9"/>
    <w:rsid w:val="215B3528"/>
    <w:rsid w:val="216215D5"/>
    <w:rsid w:val="21652559"/>
    <w:rsid w:val="216C6661"/>
    <w:rsid w:val="21B262AB"/>
    <w:rsid w:val="21E32E28"/>
    <w:rsid w:val="21F430C2"/>
    <w:rsid w:val="22050DDE"/>
    <w:rsid w:val="220B2CE7"/>
    <w:rsid w:val="221D6484"/>
    <w:rsid w:val="221F520B"/>
    <w:rsid w:val="22274816"/>
    <w:rsid w:val="22723990"/>
    <w:rsid w:val="228161A9"/>
    <w:rsid w:val="23042EFF"/>
    <w:rsid w:val="230D1610"/>
    <w:rsid w:val="23412D64"/>
    <w:rsid w:val="235B390E"/>
    <w:rsid w:val="235F6A6A"/>
    <w:rsid w:val="23BE7D6B"/>
    <w:rsid w:val="23DB5D6F"/>
    <w:rsid w:val="23F065E1"/>
    <w:rsid w:val="240A6030"/>
    <w:rsid w:val="2437687B"/>
    <w:rsid w:val="24AA2336"/>
    <w:rsid w:val="24CC02EC"/>
    <w:rsid w:val="250B5853"/>
    <w:rsid w:val="25816B16"/>
    <w:rsid w:val="26194FF3"/>
    <w:rsid w:val="263C7EFD"/>
    <w:rsid w:val="265832F6"/>
    <w:rsid w:val="266860B2"/>
    <w:rsid w:val="26694895"/>
    <w:rsid w:val="269A17E1"/>
    <w:rsid w:val="26A979D1"/>
    <w:rsid w:val="26F92266"/>
    <w:rsid w:val="26FB0D5D"/>
    <w:rsid w:val="272C6B52"/>
    <w:rsid w:val="275B76A1"/>
    <w:rsid w:val="275E44EE"/>
    <w:rsid w:val="277966B8"/>
    <w:rsid w:val="27A5352F"/>
    <w:rsid w:val="27AE5E26"/>
    <w:rsid w:val="27B97D18"/>
    <w:rsid w:val="27E8119F"/>
    <w:rsid w:val="28364A85"/>
    <w:rsid w:val="284839B4"/>
    <w:rsid w:val="285657A4"/>
    <w:rsid w:val="28896A8E"/>
    <w:rsid w:val="2892519F"/>
    <w:rsid w:val="28CE4973"/>
    <w:rsid w:val="28DC6898"/>
    <w:rsid w:val="28F61640"/>
    <w:rsid w:val="291F1484"/>
    <w:rsid w:val="296E0005"/>
    <w:rsid w:val="29934E59"/>
    <w:rsid w:val="299C5651"/>
    <w:rsid w:val="29AF0487"/>
    <w:rsid w:val="2A5B1D84"/>
    <w:rsid w:val="2A972463"/>
    <w:rsid w:val="2ADD3A5F"/>
    <w:rsid w:val="2AEA2D75"/>
    <w:rsid w:val="2B004F19"/>
    <w:rsid w:val="2B0C45AE"/>
    <w:rsid w:val="2B0D2030"/>
    <w:rsid w:val="2B0E6097"/>
    <w:rsid w:val="2B122C35"/>
    <w:rsid w:val="2B6B7E4B"/>
    <w:rsid w:val="2B7A7C2C"/>
    <w:rsid w:val="2B9D386D"/>
    <w:rsid w:val="2BD177EF"/>
    <w:rsid w:val="2BDA70A7"/>
    <w:rsid w:val="2C046D45"/>
    <w:rsid w:val="2C0A7AC8"/>
    <w:rsid w:val="2C126E1A"/>
    <w:rsid w:val="2C8302B1"/>
    <w:rsid w:val="2C9A2ABC"/>
    <w:rsid w:val="2CC27995"/>
    <w:rsid w:val="2CDD7C61"/>
    <w:rsid w:val="2D1072D4"/>
    <w:rsid w:val="2D35073C"/>
    <w:rsid w:val="2D5B1E5D"/>
    <w:rsid w:val="2D6F2D6C"/>
    <w:rsid w:val="2DD14D37"/>
    <w:rsid w:val="2E346F72"/>
    <w:rsid w:val="2E5A138D"/>
    <w:rsid w:val="2E677A29"/>
    <w:rsid w:val="2E8E5D33"/>
    <w:rsid w:val="2EF563F6"/>
    <w:rsid w:val="2EFA0538"/>
    <w:rsid w:val="2F0D0A27"/>
    <w:rsid w:val="2F3D0B11"/>
    <w:rsid w:val="2FAA36C3"/>
    <w:rsid w:val="2FEE409E"/>
    <w:rsid w:val="2FF31539"/>
    <w:rsid w:val="2FFF7ADC"/>
    <w:rsid w:val="30021B53"/>
    <w:rsid w:val="301E5C00"/>
    <w:rsid w:val="3024558B"/>
    <w:rsid w:val="30635554"/>
    <w:rsid w:val="30710115"/>
    <w:rsid w:val="308A4F2F"/>
    <w:rsid w:val="30DE27BB"/>
    <w:rsid w:val="30E73506"/>
    <w:rsid w:val="30EA404F"/>
    <w:rsid w:val="31460EE6"/>
    <w:rsid w:val="314865E7"/>
    <w:rsid w:val="31A23C67"/>
    <w:rsid w:val="31DB2ECD"/>
    <w:rsid w:val="32070FA4"/>
    <w:rsid w:val="320C1BA8"/>
    <w:rsid w:val="321759BB"/>
    <w:rsid w:val="323E367C"/>
    <w:rsid w:val="323F10FE"/>
    <w:rsid w:val="325A7097"/>
    <w:rsid w:val="326438BC"/>
    <w:rsid w:val="3265133D"/>
    <w:rsid w:val="328C11FD"/>
    <w:rsid w:val="32A468A4"/>
    <w:rsid w:val="32B833BA"/>
    <w:rsid w:val="32CD7A68"/>
    <w:rsid w:val="32FA774B"/>
    <w:rsid w:val="3306441D"/>
    <w:rsid w:val="332500F7"/>
    <w:rsid w:val="33604A58"/>
    <w:rsid w:val="33637BDB"/>
    <w:rsid w:val="33700B82"/>
    <w:rsid w:val="338F3AB0"/>
    <w:rsid w:val="33A41CCA"/>
    <w:rsid w:val="340D25F3"/>
    <w:rsid w:val="342E31FB"/>
    <w:rsid w:val="348F55E6"/>
    <w:rsid w:val="34C346A0"/>
    <w:rsid w:val="34DC1FBE"/>
    <w:rsid w:val="34F06469"/>
    <w:rsid w:val="350B4CB2"/>
    <w:rsid w:val="352A5349"/>
    <w:rsid w:val="3540269F"/>
    <w:rsid w:val="354C0D81"/>
    <w:rsid w:val="35667CF6"/>
    <w:rsid w:val="356C7FB1"/>
    <w:rsid w:val="35706EB8"/>
    <w:rsid w:val="358F1716"/>
    <w:rsid w:val="35925C72"/>
    <w:rsid w:val="35961B3C"/>
    <w:rsid w:val="3606175C"/>
    <w:rsid w:val="362D5E70"/>
    <w:rsid w:val="368C5542"/>
    <w:rsid w:val="368E138D"/>
    <w:rsid w:val="369B3F26"/>
    <w:rsid w:val="36AF1119"/>
    <w:rsid w:val="36D00EFD"/>
    <w:rsid w:val="372B02D6"/>
    <w:rsid w:val="373D2F21"/>
    <w:rsid w:val="374B4FC3"/>
    <w:rsid w:val="37541156"/>
    <w:rsid w:val="375F3C64"/>
    <w:rsid w:val="37821FF8"/>
    <w:rsid w:val="379C191A"/>
    <w:rsid w:val="38301DBE"/>
    <w:rsid w:val="3846046C"/>
    <w:rsid w:val="385E1608"/>
    <w:rsid w:val="388C6C54"/>
    <w:rsid w:val="38934061"/>
    <w:rsid w:val="389416DC"/>
    <w:rsid w:val="38953CE0"/>
    <w:rsid w:val="38A95E4C"/>
    <w:rsid w:val="38C913B5"/>
    <w:rsid w:val="38DD575A"/>
    <w:rsid w:val="390B11D5"/>
    <w:rsid w:val="390F4DA4"/>
    <w:rsid w:val="39136184"/>
    <w:rsid w:val="393B3575"/>
    <w:rsid w:val="394104D7"/>
    <w:rsid w:val="396024B0"/>
    <w:rsid w:val="398110B7"/>
    <w:rsid w:val="39AE222F"/>
    <w:rsid w:val="39B62EBE"/>
    <w:rsid w:val="39F42674"/>
    <w:rsid w:val="3A6B00EA"/>
    <w:rsid w:val="3A7E7084"/>
    <w:rsid w:val="3AED09BD"/>
    <w:rsid w:val="3AFF08D7"/>
    <w:rsid w:val="3B0749D9"/>
    <w:rsid w:val="3B1104A2"/>
    <w:rsid w:val="3B327A17"/>
    <w:rsid w:val="3B387B37"/>
    <w:rsid w:val="3B3B7ADF"/>
    <w:rsid w:val="3B4458F7"/>
    <w:rsid w:val="3B617677"/>
    <w:rsid w:val="3BB064FC"/>
    <w:rsid w:val="3BCE158F"/>
    <w:rsid w:val="3BCE7CAB"/>
    <w:rsid w:val="3BDD4364"/>
    <w:rsid w:val="3BFF627B"/>
    <w:rsid w:val="3C12749A"/>
    <w:rsid w:val="3C132B79"/>
    <w:rsid w:val="3C692043"/>
    <w:rsid w:val="3C830A53"/>
    <w:rsid w:val="3CC929D2"/>
    <w:rsid w:val="3CE974FE"/>
    <w:rsid w:val="3D2B59E9"/>
    <w:rsid w:val="3D2C2C5F"/>
    <w:rsid w:val="3DA348A2"/>
    <w:rsid w:val="3DAB75BC"/>
    <w:rsid w:val="3DC52364"/>
    <w:rsid w:val="3DCF2C73"/>
    <w:rsid w:val="3DFD0D36"/>
    <w:rsid w:val="3E110A0A"/>
    <w:rsid w:val="3E20628A"/>
    <w:rsid w:val="3E297D76"/>
    <w:rsid w:val="3E5C073F"/>
    <w:rsid w:val="3E661EED"/>
    <w:rsid w:val="3E706080"/>
    <w:rsid w:val="3E7472A4"/>
    <w:rsid w:val="3E841870"/>
    <w:rsid w:val="3E98013E"/>
    <w:rsid w:val="3EDF4135"/>
    <w:rsid w:val="3EFC2BBF"/>
    <w:rsid w:val="3F345DBE"/>
    <w:rsid w:val="3F3512C1"/>
    <w:rsid w:val="3F627A49"/>
    <w:rsid w:val="3FAA73D8"/>
    <w:rsid w:val="3FB76397"/>
    <w:rsid w:val="3FCA75B6"/>
    <w:rsid w:val="3FD15421"/>
    <w:rsid w:val="40061999"/>
    <w:rsid w:val="40650159"/>
    <w:rsid w:val="40667434"/>
    <w:rsid w:val="406A5E3B"/>
    <w:rsid w:val="407057C5"/>
    <w:rsid w:val="40B048BD"/>
    <w:rsid w:val="40BF6BC9"/>
    <w:rsid w:val="40D554EA"/>
    <w:rsid w:val="40EB3D48"/>
    <w:rsid w:val="412752F4"/>
    <w:rsid w:val="412B665C"/>
    <w:rsid w:val="41321AA3"/>
    <w:rsid w:val="414A2F2A"/>
    <w:rsid w:val="417F5983"/>
    <w:rsid w:val="41C276F1"/>
    <w:rsid w:val="42287095"/>
    <w:rsid w:val="42415A41"/>
    <w:rsid w:val="42702D0D"/>
    <w:rsid w:val="428F4111"/>
    <w:rsid w:val="42D05480"/>
    <w:rsid w:val="42DA4728"/>
    <w:rsid w:val="42F06ADE"/>
    <w:rsid w:val="4326283B"/>
    <w:rsid w:val="432C0EC1"/>
    <w:rsid w:val="433B36DA"/>
    <w:rsid w:val="433E465F"/>
    <w:rsid w:val="43441DEB"/>
    <w:rsid w:val="43485526"/>
    <w:rsid w:val="4357483E"/>
    <w:rsid w:val="435900D9"/>
    <w:rsid w:val="43C71648"/>
    <w:rsid w:val="43CB1469"/>
    <w:rsid w:val="443D4582"/>
    <w:rsid w:val="447446DC"/>
    <w:rsid w:val="4499603C"/>
    <w:rsid w:val="44CC63EF"/>
    <w:rsid w:val="44CD05ED"/>
    <w:rsid w:val="44F3082D"/>
    <w:rsid w:val="45631DE6"/>
    <w:rsid w:val="456C11E7"/>
    <w:rsid w:val="45857D9C"/>
    <w:rsid w:val="4590510C"/>
    <w:rsid w:val="45A40651"/>
    <w:rsid w:val="45C17D89"/>
    <w:rsid w:val="45D4339E"/>
    <w:rsid w:val="45EA5BCE"/>
    <w:rsid w:val="462A63DE"/>
    <w:rsid w:val="46387B39"/>
    <w:rsid w:val="46621D09"/>
    <w:rsid w:val="4670062D"/>
    <w:rsid w:val="469559DB"/>
    <w:rsid w:val="46B42A0C"/>
    <w:rsid w:val="46E666DE"/>
    <w:rsid w:val="46E75AA5"/>
    <w:rsid w:val="47182731"/>
    <w:rsid w:val="47372FE6"/>
    <w:rsid w:val="47473280"/>
    <w:rsid w:val="475F7720"/>
    <w:rsid w:val="47A24893"/>
    <w:rsid w:val="47BA1F3A"/>
    <w:rsid w:val="47ED11C8"/>
    <w:rsid w:val="47FE7BF1"/>
    <w:rsid w:val="480C7BF8"/>
    <w:rsid w:val="48112949"/>
    <w:rsid w:val="4831166A"/>
    <w:rsid w:val="484E646B"/>
    <w:rsid w:val="486636D8"/>
    <w:rsid w:val="48850709"/>
    <w:rsid w:val="49476BEC"/>
    <w:rsid w:val="49570A61"/>
    <w:rsid w:val="49BA7481"/>
    <w:rsid w:val="49E360C7"/>
    <w:rsid w:val="49F41BE5"/>
    <w:rsid w:val="49FC11EF"/>
    <w:rsid w:val="4A2E5242"/>
    <w:rsid w:val="4A6251D7"/>
    <w:rsid w:val="4A6D27A8"/>
    <w:rsid w:val="4AD14511"/>
    <w:rsid w:val="4AF64C8A"/>
    <w:rsid w:val="4B1E03CD"/>
    <w:rsid w:val="4B2B76E3"/>
    <w:rsid w:val="4B881FFB"/>
    <w:rsid w:val="4B932A42"/>
    <w:rsid w:val="4BBF68D2"/>
    <w:rsid w:val="4BC40C02"/>
    <w:rsid w:val="4BC73CDE"/>
    <w:rsid w:val="4BFD3A00"/>
    <w:rsid w:val="4C186067"/>
    <w:rsid w:val="4C2578FB"/>
    <w:rsid w:val="4CA10C34"/>
    <w:rsid w:val="4CA41646"/>
    <w:rsid w:val="4CC90409"/>
    <w:rsid w:val="4CC92607"/>
    <w:rsid w:val="4CDE4B2B"/>
    <w:rsid w:val="4CEE4DC5"/>
    <w:rsid w:val="4D1832EB"/>
    <w:rsid w:val="4D257D8B"/>
    <w:rsid w:val="4D472ED5"/>
    <w:rsid w:val="4D4B78BC"/>
    <w:rsid w:val="4D98625A"/>
    <w:rsid w:val="4D9F4BE9"/>
    <w:rsid w:val="4DB04534"/>
    <w:rsid w:val="4DFB4C8A"/>
    <w:rsid w:val="4E05458D"/>
    <w:rsid w:val="4E0F6861"/>
    <w:rsid w:val="4E1E2F39"/>
    <w:rsid w:val="4E2A34C8"/>
    <w:rsid w:val="4E4074D6"/>
    <w:rsid w:val="4E4C255B"/>
    <w:rsid w:val="4E914171"/>
    <w:rsid w:val="4EAB18B8"/>
    <w:rsid w:val="4EDC2E36"/>
    <w:rsid w:val="4F2527A3"/>
    <w:rsid w:val="4F41397C"/>
    <w:rsid w:val="4F9C79A4"/>
    <w:rsid w:val="4FCA09F6"/>
    <w:rsid w:val="4FEF7283"/>
    <w:rsid w:val="5019305A"/>
    <w:rsid w:val="5054095A"/>
    <w:rsid w:val="50563E5D"/>
    <w:rsid w:val="506640F7"/>
    <w:rsid w:val="50697B3D"/>
    <w:rsid w:val="50750E8F"/>
    <w:rsid w:val="50897B2F"/>
    <w:rsid w:val="50973514"/>
    <w:rsid w:val="50C33203"/>
    <w:rsid w:val="513534CB"/>
    <w:rsid w:val="51627812"/>
    <w:rsid w:val="519B515E"/>
    <w:rsid w:val="51AB5688"/>
    <w:rsid w:val="52083D4C"/>
    <w:rsid w:val="520973AD"/>
    <w:rsid w:val="5241358B"/>
    <w:rsid w:val="52A43C36"/>
    <w:rsid w:val="52B175FC"/>
    <w:rsid w:val="52D902F9"/>
    <w:rsid w:val="53061396"/>
    <w:rsid w:val="530B01B4"/>
    <w:rsid w:val="5311134F"/>
    <w:rsid w:val="53132A5C"/>
    <w:rsid w:val="53160B7D"/>
    <w:rsid w:val="53204A82"/>
    <w:rsid w:val="5328717E"/>
    <w:rsid w:val="534D4FDD"/>
    <w:rsid w:val="53901051"/>
    <w:rsid w:val="544F3F9E"/>
    <w:rsid w:val="546F7495"/>
    <w:rsid w:val="54712998"/>
    <w:rsid w:val="54E64B55"/>
    <w:rsid w:val="54EB27DD"/>
    <w:rsid w:val="54EB3033"/>
    <w:rsid w:val="54F6763F"/>
    <w:rsid w:val="5529345B"/>
    <w:rsid w:val="55396B5E"/>
    <w:rsid w:val="556B1F50"/>
    <w:rsid w:val="55C21041"/>
    <w:rsid w:val="55DD2EEF"/>
    <w:rsid w:val="55DE50EE"/>
    <w:rsid w:val="55FD211F"/>
    <w:rsid w:val="5658330C"/>
    <w:rsid w:val="566A2753"/>
    <w:rsid w:val="566E1159"/>
    <w:rsid w:val="56A26130"/>
    <w:rsid w:val="56C7506B"/>
    <w:rsid w:val="571E1274"/>
    <w:rsid w:val="57252E86"/>
    <w:rsid w:val="573C08AD"/>
    <w:rsid w:val="574C40E4"/>
    <w:rsid w:val="5785510F"/>
    <w:rsid w:val="57B823F5"/>
    <w:rsid w:val="585F1909"/>
    <w:rsid w:val="586F79A5"/>
    <w:rsid w:val="58B11742"/>
    <w:rsid w:val="58D876A4"/>
    <w:rsid w:val="58E06A85"/>
    <w:rsid w:val="592651F9"/>
    <w:rsid w:val="595D34F5"/>
    <w:rsid w:val="597701D8"/>
    <w:rsid w:val="597823D6"/>
    <w:rsid w:val="598361E9"/>
    <w:rsid w:val="598900F2"/>
    <w:rsid w:val="59BB1BC6"/>
    <w:rsid w:val="59D46198"/>
    <w:rsid w:val="5A01157C"/>
    <w:rsid w:val="5A036812"/>
    <w:rsid w:val="5A1A4E95"/>
    <w:rsid w:val="5A4D2B9E"/>
    <w:rsid w:val="5A5D46E4"/>
    <w:rsid w:val="5A6C6166"/>
    <w:rsid w:val="5A84380D"/>
    <w:rsid w:val="5A9E21B8"/>
    <w:rsid w:val="5ADC1C9D"/>
    <w:rsid w:val="5AED7B2A"/>
    <w:rsid w:val="5AF11864"/>
    <w:rsid w:val="5B3F1D42"/>
    <w:rsid w:val="5B782783"/>
    <w:rsid w:val="5BA9717C"/>
    <w:rsid w:val="5BAC6AF2"/>
    <w:rsid w:val="5C863177"/>
    <w:rsid w:val="5CBA3536"/>
    <w:rsid w:val="5CCF5950"/>
    <w:rsid w:val="5CDE0169"/>
    <w:rsid w:val="5D654F24"/>
    <w:rsid w:val="5D9D50A4"/>
    <w:rsid w:val="5DB0783A"/>
    <w:rsid w:val="5E5A675C"/>
    <w:rsid w:val="5E6812F2"/>
    <w:rsid w:val="5E751C2E"/>
    <w:rsid w:val="5EC20F87"/>
    <w:rsid w:val="5F056BF5"/>
    <w:rsid w:val="5F243C26"/>
    <w:rsid w:val="5F417953"/>
    <w:rsid w:val="5F8416C1"/>
    <w:rsid w:val="5FB67912"/>
    <w:rsid w:val="60090877"/>
    <w:rsid w:val="60160C30"/>
    <w:rsid w:val="6023526E"/>
    <w:rsid w:val="602C06F7"/>
    <w:rsid w:val="604A160B"/>
    <w:rsid w:val="607544CD"/>
    <w:rsid w:val="607A0954"/>
    <w:rsid w:val="607B1C59"/>
    <w:rsid w:val="60B46336"/>
    <w:rsid w:val="60C87E91"/>
    <w:rsid w:val="60D87A38"/>
    <w:rsid w:val="60EC3212"/>
    <w:rsid w:val="6118535B"/>
    <w:rsid w:val="61204966"/>
    <w:rsid w:val="614A35AB"/>
    <w:rsid w:val="614D1FB2"/>
    <w:rsid w:val="6193625C"/>
    <w:rsid w:val="61BD2AE5"/>
    <w:rsid w:val="61D37C8C"/>
    <w:rsid w:val="61D95419"/>
    <w:rsid w:val="61FF1DD5"/>
    <w:rsid w:val="62127771"/>
    <w:rsid w:val="623E733C"/>
    <w:rsid w:val="62C80B75"/>
    <w:rsid w:val="62EA5256"/>
    <w:rsid w:val="630C0C8E"/>
    <w:rsid w:val="63110999"/>
    <w:rsid w:val="63153B1C"/>
    <w:rsid w:val="633440B5"/>
    <w:rsid w:val="634F5CD8"/>
    <w:rsid w:val="634F7C90"/>
    <w:rsid w:val="638D24E1"/>
    <w:rsid w:val="638F59E4"/>
    <w:rsid w:val="63C30C2C"/>
    <w:rsid w:val="63E663F3"/>
    <w:rsid w:val="646308E0"/>
    <w:rsid w:val="648E5907"/>
    <w:rsid w:val="64C30B21"/>
    <w:rsid w:val="64D92503"/>
    <w:rsid w:val="64D93F77"/>
    <w:rsid w:val="651B073D"/>
    <w:rsid w:val="6547002F"/>
    <w:rsid w:val="65767E03"/>
    <w:rsid w:val="65A5192D"/>
    <w:rsid w:val="65AC4A59"/>
    <w:rsid w:val="66016A8E"/>
    <w:rsid w:val="66104098"/>
    <w:rsid w:val="66160092"/>
    <w:rsid w:val="66171B8A"/>
    <w:rsid w:val="66207452"/>
    <w:rsid w:val="6634118E"/>
    <w:rsid w:val="663414BA"/>
    <w:rsid w:val="666B2DD6"/>
    <w:rsid w:val="66821304"/>
    <w:rsid w:val="66A504F5"/>
    <w:rsid w:val="66B84383"/>
    <w:rsid w:val="66D435C2"/>
    <w:rsid w:val="67745DEE"/>
    <w:rsid w:val="67A0618E"/>
    <w:rsid w:val="67A34B94"/>
    <w:rsid w:val="67D15A64"/>
    <w:rsid w:val="68231F49"/>
    <w:rsid w:val="682B15F5"/>
    <w:rsid w:val="682B5875"/>
    <w:rsid w:val="683D30A9"/>
    <w:rsid w:val="68916D9B"/>
    <w:rsid w:val="68D77510"/>
    <w:rsid w:val="69056238"/>
    <w:rsid w:val="6906005F"/>
    <w:rsid w:val="69163D0E"/>
    <w:rsid w:val="691A19A1"/>
    <w:rsid w:val="69324762"/>
    <w:rsid w:val="69DB5AB9"/>
    <w:rsid w:val="69F22036"/>
    <w:rsid w:val="6A0D758C"/>
    <w:rsid w:val="6A5D5625"/>
    <w:rsid w:val="6B02331D"/>
    <w:rsid w:val="6BA23EB8"/>
    <w:rsid w:val="6BDC2C06"/>
    <w:rsid w:val="6BE72A0E"/>
    <w:rsid w:val="6BF95E33"/>
    <w:rsid w:val="6C065149"/>
    <w:rsid w:val="6C130CB0"/>
    <w:rsid w:val="6C2842B0"/>
    <w:rsid w:val="6C317DCA"/>
    <w:rsid w:val="6C5649E3"/>
    <w:rsid w:val="6C890958"/>
    <w:rsid w:val="6C8C4653"/>
    <w:rsid w:val="6D062AED"/>
    <w:rsid w:val="6D326E35"/>
    <w:rsid w:val="6D384B5B"/>
    <w:rsid w:val="6D3C6B02"/>
    <w:rsid w:val="6D6F0E98"/>
    <w:rsid w:val="6DA97D78"/>
    <w:rsid w:val="6DCB57FF"/>
    <w:rsid w:val="6DCC37B0"/>
    <w:rsid w:val="6E5D3897"/>
    <w:rsid w:val="6E5F5E90"/>
    <w:rsid w:val="6ED51A64"/>
    <w:rsid w:val="6ED74F67"/>
    <w:rsid w:val="6EDF260E"/>
    <w:rsid w:val="6F4B251F"/>
    <w:rsid w:val="6F5B773E"/>
    <w:rsid w:val="6F6F1C62"/>
    <w:rsid w:val="6F9106E0"/>
    <w:rsid w:val="6F93311C"/>
    <w:rsid w:val="6FAB6244"/>
    <w:rsid w:val="6FD93890"/>
    <w:rsid w:val="703A6DB5"/>
    <w:rsid w:val="704D7FCB"/>
    <w:rsid w:val="7099044B"/>
    <w:rsid w:val="70C62214"/>
    <w:rsid w:val="70E33D42"/>
    <w:rsid w:val="71096180"/>
    <w:rsid w:val="710D0FC2"/>
    <w:rsid w:val="710F0089"/>
    <w:rsid w:val="711C5CCB"/>
    <w:rsid w:val="71321543"/>
    <w:rsid w:val="71804EC5"/>
    <w:rsid w:val="71886F9C"/>
    <w:rsid w:val="7239568B"/>
    <w:rsid w:val="72476E8D"/>
    <w:rsid w:val="72692B97"/>
    <w:rsid w:val="72AF6499"/>
    <w:rsid w:val="72C132D3"/>
    <w:rsid w:val="72F57903"/>
    <w:rsid w:val="734121AB"/>
    <w:rsid w:val="737871FE"/>
    <w:rsid w:val="73944282"/>
    <w:rsid w:val="73A21565"/>
    <w:rsid w:val="73A9053B"/>
    <w:rsid w:val="73E20E2C"/>
    <w:rsid w:val="741E7C8F"/>
    <w:rsid w:val="74470BF5"/>
    <w:rsid w:val="74570DEB"/>
    <w:rsid w:val="746A2BC7"/>
    <w:rsid w:val="74863A84"/>
    <w:rsid w:val="749565C7"/>
    <w:rsid w:val="749F4A62"/>
    <w:rsid w:val="74BB4393"/>
    <w:rsid w:val="74BF7515"/>
    <w:rsid w:val="74E54D93"/>
    <w:rsid w:val="75450A73"/>
    <w:rsid w:val="755F5E6D"/>
    <w:rsid w:val="756103A4"/>
    <w:rsid w:val="75642169"/>
    <w:rsid w:val="757C314C"/>
    <w:rsid w:val="75DB226C"/>
    <w:rsid w:val="763019B8"/>
    <w:rsid w:val="7630437D"/>
    <w:rsid w:val="76333BE9"/>
    <w:rsid w:val="76361681"/>
    <w:rsid w:val="768C5F3F"/>
    <w:rsid w:val="76F112B4"/>
    <w:rsid w:val="76FF5169"/>
    <w:rsid w:val="7722209A"/>
    <w:rsid w:val="77314D9C"/>
    <w:rsid w:val="776730D8"/>
    <w:rsid w:val="77735805"/>
    <w:rsid w:val="77C447AA"/>
    <w:rsid w:val="77FE00FE"/>
    <w:rsid w:val="7809377A"/>
    <w:rsid w:val="781B11FA"/>
    <w:rsid w:val="78364649"/>
    <w:rsid w:val="78905869"/>
    <w:rsid w:val="78C62C34"/>
    <w:rsid w:val="78F00745"/>
    <w:rsid w:val="78F80E84"/>
    <w:rsid w:val="78FD1CB7"/>
    <w:rsid w:val="793867BE"/>
    <w:rsid w:val="798464EA"/>
    <w:rsid w:val="79A70BD3"/>
    <w:rsid w:val="7A167A1F"/>
    <w:rsid w:val="7A5558FC"/>
    <w:rsid w:val="7A5D61CD"/>
    <w:rsid w:val="7A637886"/>
    <w:rsid w:val="7B131F11"/>
    <w:rsid w:val="7B135DC1"/>
    <w:rsid w:val="7B1573B1"/>
    <w:rsid w:val="7B1D2D88"/>
    <w:rsid w:val="7BA042C7"/>
    <w:rsid w:val="7BAA2912"/>
    <w:rsid w:val="7BB63533"/>
    <w:rsid w:val="7BCC76A8"/>
    <w:rsid w:val="7BDA69D6"/>
    <w:rsid w:val="7BE54943"/>
    <w:rsid w:val="7C1D1228"/>
    <w:rsid w:val="7C2D424A"/>
    <w:rsid w:val="7C536688"/>
    <w:rsid w:val="7C63309F"/>
    <w:rsid w:val="7C9A5076"/>
    <w:rsid w:val="7CF2748B"/>
    <w:rsid w:val="7D202558"/>
    <w:rsid w:val="7D2C2AE8"/>
    <w:rsid w:val="7D2D4E69"/>
    <w:rsid w:val="7D335CF6"/>
    <w:rsid w:val="7D5A5BB5"/>
    <w:rsid w:val="7D6619C8"/>
    <w:rsid w:val="7DC00DDD"/>
    <w:rsid w:val="7E477D32"/>
    <w:rsid w:val="7E994343"/>
    <w:rsid w:val="7F001769"/>
    <w:rsid w:val="7F1A1DC9"/>
    <w:rsid w:val="7F2E019B"/>
    <w:rsid w:val="7F346D56"/>
    <w:rsid w:val="7F5F7BED"/>
    <w:rsid w:val="7F695915"/>
    <w:rsid w:val="7F7069D2"/>
    <w:rsid w:val="7FF7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b/>
      <w:bCs/>
      <w:kern w:val="44"/>
      <w:sz w:val="44"/>
      <w:szCs w:val="44"/>
      <w:lang w:val="zh-CN"/>
    </w:rPr>
  </w:style>
  <w:style w:type="paragraph" w:styleId="2">
    <w:name w:val="heading 2"/>
    <w:basedOn w:val="1"/>
    <w:next w:val="1"/>
    <w:link w:val="35"/>
    <w:qFormat/>
    <w:uiPriority w:val="0"/>
    <w:pPr>
      <w:keepNext/>
      <w:keepLines/>
      <w:spacing w:line="576" w:lineRule="auto"/>
      <w:ind w:firstLine="200" w:firstLineChars="200"/>
      <w:outlineLvl w:val="1"/>
    </w:pPr>
    <w:rPr>
      <w:rFonts w:ascii="宋体" w:hAnsi="宋体"/>
      <w:b/>
      <w:bCs/>
      <w:sz w:val="28"/>
      <w:szCs w:val="32"/>
      <w:lang w:val="zh-CN"/>
    </w:rPr>
  </w:style>
  <w:style w:type="paragraph" w:styleId="4">
    <w:name w:val="heading 3"/>
    <w:basedOn w:val="1"/>
    <w:next w:val="1"/>
    <w:link w:val="36"/>
    <w:qFormat/>
    <w:uiPriority w:val="0"/>
    <w:pPr>
      <w:keepNext/>
      <w:keepLines/>
      <w:spacing w:line="576" w:lineRule="auto"/>
      <w:ind w:firstLine="200" w:firstLineChars="200"/>
      <w:jc w:val="left"/>
      <w:outlineLvl w:val="2"/>
    </w:pPr>
    <w:rPr>
      <w:rFonts w:ascii="宋体" w:hAnsi="宋体"/>
      <w:b/>
      <w:bCs/>
      <w:sz w:val="24"/>
      <w:szCs w:val="32"/>
      <w:lang w:val="zh-CN"/>
    </w:rPr>
  </w:style>
  <w:style w:type="paragraph" w:styleId="5">
    <w:name w:val="heading 5"/>
    <w:basedOn w:val="1"/>
    <w:next w:val="1"/>
    <w:link w:val="37"/>
    <w:qFormat/>
    <w:uiPriority w:val="0"/>
    <w:pPr>
      <w:keepNext/>
      <w:keepLines/>
      <w:spacing w:before="280" w:after="290" w:line="374" w:lineRule="auto"/>
      <w:outlineLvl w:val="4"/>
    </w:pPr>
    <w:rPr>
      <w:b/>
      <w:bCs/>
      <w:sz w:val="28"/>
      <w:szCs w:val="28"/>
      <w:lang w:val="zh-CN"/>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sz w:val="18"/>
      <w:szCs w:val="18"/>
    </w:rPr>
  </w:style>
  <w:style w:type="paragraph" w:styleId="7">
    <w:name w:val="Normal Indent"/>
    <w:basedOn w:val="1"/>
    <w:qFormat/>
    <w:uiPriority w:val="0"/>
    <w:pPr>
      <w:snapToGrid w:val="0"/>
      <w:ind w:firstLine="880"/>
    </w:pPr>
    <w:rPr>
      <w:rFonts w:ascii="??_GB2312" w:hAnsi="??_GB2312" w:eastAsia="仿宋" w:cs="??_GB2312"/>
      <w:color w:val="FF0000"/>
    </w:rPr>
  </w:style>
  <w:style w:type="paragraph" w:styleId="8">
    <w:name w:val="Document Map"/>
    <w:basedOn w:val="1"/>
    <w:link w:val="40"/>
    <w:qFormat/>
    <w:uiPriority w:val="0"/>
    <w:rPr>
      <w:rFonts w:ascii="宋体"/>
      <w:sz w:val="18"/>
      <w:szCs w:val="18"/>
      <w:lang w:val="zh-CN"/>
    </w:rPr>
  </w:style>
  <w:style w:type="paragraph" w:styleId="9">
    <w:name w:val="annotation text"/>
    <w:basedOn w:val="1"/>
    <w:link w:val="38"/>
    <w:qFormat/>
    <w:uiPriority w:val="99"/>
    <w:pPr>
      <w:jc w:val="left"/>
    </w:pPr>
    <w:rPr>
      <w:lang w:val="zh-CN"/>
    </w:rPr>
  </w:style>
  <w:style w:type="paragraph" w:styleId="10">
    <w:name w:val="Body Text"/>
    <w:basedOn w:val="1"/>
    <w:link w:val="41"/>
    <w:qFormat/>
    <w:uiPriority w:val="0"/>
    <w:pPr>
      <w:spacing w:after="120"/>
    </w:pPr>
    <w:rPr>
      <w:szCs w:val="20"/>
      <w:lang w:val="zh-CN"/>
    </w:rPr>
  </w:style>
  <w:style w:type="paragraph" w:styleId="11">
    <w:name w:val="toc 5"/>
    <w:basedOn w:val="1"/>
    <w:next w:val="1"/>
    <w:qFormat/>
    <w:uiPriority w:val="0"/>
    <w:pPr>
      <w:ind w:left="840"/>
      <w:jc w:val="left"/>
    </w:pPr>
    <w:rPr>
      <w:rFonts w:ascii="Calibri" w:hAnsi="Calibri"/>
      <w:sz w:val="18"/>
      <w:szCs w:val="18"/>
    </w:rPr>
  </w:style>
  <w:style w:type="paragraph" w:styleId="12">
    <w:name w:val="toc 3"/>
    <w:basedOn w:val="1"/>
    <w:next w:val="1"/>
    <w:qFormat/>
    <w:uiPriority w:val="0"/>
    <w:pPr>
      <w:ind w:left="420"/>
      <w:jc w:val="left"/>
    </w:pPr>
    <w:rPr>
      <w:rFonts w:ascii="Calibri" w:hAnsi="Calibri"/>
      <w:i/>
      <w:iCs/>
      <w:sz w:val="20"/>
      <w:szCs w:val="20"/>
    </w:rPr>
  </w:style>
  <w:style w:type="paragraph" w:styleId="13">
    <w:name w:val="Plain Text"/>
    <w:basedOn w:val="1"/>
    <w:link w:val="42"/>
    <w:qFormat/>
    <w:uiPriority w:val="0"/>
    <w:rPr>
      <w:rFonts w:ascii="宋体" w:hAnsi="Courier New"/>
      <w:szCs w:val="21"/>
      <w:lang w:val="zh-CN"/>
    </w:rPr>
  </w:style>
  <w:style w:type="paragraph" w:styleId="14">
    <w:name w:val="toc 8"/>
    <w:basedOn w:val="1"/>
    <w:next w:val="1"/>
    <w:qFormat/>
    <w:uiPriority w:val="0"/>
    <w:pPr>
      <w:ind w:left="1470"/>
      <w:jc w:val="left"/>
    </w:pPr>
    <w:rPr>
      <w:rFonts w:ascii="Calibri" w:hAnsi="Calibri"/>
      <w:sz w:val="18"/>
      <w:szCs w:val="18"/>
    </w:rPr>
  </w:style>
  <w:style w:type="paragraph" w:styleId="15">
    <w:name w:val="Date"/>
    <w:basedOn w:val="1"/>
    <w:next w:val="1"/>
    <w:link w:val="43"/>
    <w:qFormat/>
    <w:uiPriority w:val="0"/>
    <w:pPr>
      <w:ind w:left="100" w:leftChars="2500"/>
    </w:pPr>
    <w:rPr>
      <w:lang w:val="zh-CN"/>
    </w:rPr>
  </w:style>
  <w:style w:type="paragraph" w:styleId="16">
    <w:name w:val="Body Text Indent 2"/>
    <w:basedOn w:val="1"/>
    <w:link w:val="56"/>
    <w:unhideWhenUsed/>
    <w:qFormat/>
    <w:uiPriority w:val="99"/>
    <w:pPr>
      <w:spacing w:after="120" w:line="480" w:lineRule="auto"/>
      <w:ind w:left="420" w:leftChars="200"/>
    </w:pPr>
  </w:style>
  <w:style w:type="paragraph" w:styleId="17">
    <w:name w:val="Balloon Text"/>
    <w:basedOn w:val="1"/>
    <w:link w:val="44"/>
    <w:qFormat/>
    <w:uiPriority w:val="99"/>
    <w:rPr>
      <w:sz w:val="18"/>
      <w:szCs w:val="18"/>
      <w:lang w:val="zh-CN"/>
    </w:rPr>
  </w:style>
  <w:style w:type="paragraph" w:styleId="18">
    <w:name w:val="footer"/>
    <w:basedOn w:val="1"/>
    <w:link w:val="45"/>
    <w:qFormat/>
    <w:uiPriority w:val="99"/>
    <w:pPr>
      <w:tabs>
        <w:tab w:val="center" w:pos="4153"/>
        <w:tab w:val="right" w:pos="8306"/>
      </w:tabs>
      <w:snapToGrid w:val="0"/>
      <w:jc w:val="left"/>
    </w:pPr>
    <w:rPr>
      <w:sz w:val="18"/>
      <w:szCs w:val="18"/>
      <w:lang w:val="zh-CN"/>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18"/>
      <w:lang w:val="zh-CN"/>
    </w:rPr>
  </w:style>
  <w:style w:type="paragraph" w:styleId="20">
    <w:name w:val="toc 1"/>
    <w:basedOn w:val="1"/>
    <w:next w:val="1"/>
    <w:qFormat/>
    <w:uiPriority w:val="0"/>
    <w:pPr>
      <w:spacing w:before="120" w:after="120"/>
      <w:jc w:val="left"/>
    </w:pPr>
    <w:rPr>
      <w:rFonts w:ascii="Calibri" w:hAnsi="Calibri"/>
      <w:b/>
      <w:bCs/>
      <w:caps/>
      <w:sz w:val="20"/>
      <w:szCs w:val="20"/>
    </w:rPr>
  </w:style>
  <w:style w:type="paragraph" w:styleId="21">
    <w:name w:val="toc 4"/>
    <w:basedOn w:val="1"/>
    <w:next w:val="1"/>
    <w:qFormat/>
    <w:uiPriority w:val="0"/>
    <w:pPr>
      <w:ind w:left="630"/>
      <w:jc w:val="left"/>
    </w:pPr>
    <w:rPr>
      <w:rFonts w:ascii="Calibri" w:hAnsi="Calibri"/>
      <w:sz w:val="18"/>
      <w:szCs w:val="18"/>
    </w:rPr>
  </w:style>
  <w:style w:type="paragraph" w:styleId="22">
    <w:name w:val="Subtitle"/>
    <w:basedOn w:val="1"/>
    <w:next w:val="1"/>
    <w:link w:val="47"/>
    <w:qFormat/>
    <w:uiPriority w:val="0"/>
    <w:pPr>
      <w:spacing w:before="240" w:after="60" w:line="312" w:lineRule="auto"/>
      <w:jc w:val="center"/>
      <w:outlineLvl w:val="1"/>
    </w:pPr>
    <w:rPr>
      <w:rFonts w:ascii="Cambria" w:hAnsi="Cambria"/>
      <w:b/>
      <w:bCs/>
      <w:kern w:val="28"/>
      <w:sz w:val="32"/>
      <w:szCs w:val="32"/>
      <w:lang w:val="zh-CN"/>
    </w:rPr>
  </w:style>
  <w:style w:type="paragraph" w:styleId="23">
    <w:name w:val="toc 6"/>
    <w:basedOn w:val="1"/>
    <w:next w:val="1"/>
    <w:qFormat/>
    <w:uiPriority w:val="0"/>
    <w:pPr>
      <w:ind w:left="1050"/>
      <w:jc w:val="left"/>
    </w:pPr>
    <w:rPr>
      <w:rFonts w:ascii="Calibri" w:hAnsi="Calibri"/>
      <w:sz w:val="18"/>
      <w:szCs w:val="18"/>
    </w:rPr>
  </w:style>
  <w:style w:type="paragraph" w:styleId="24">
    <w:name w:val="toc 2"/>
    <w:basedOn w:val="1"/>
    <w:next w:val="1"/>
    <w:qFormat/>
    <w:uiPriority w:val="0"/>
    <w:pPr>
      <w:ind w:left="210"/>
      <w:jc w:val="left"/>
    </w:pPr>
    <w:rPr>
      <w:rFonts w:ascii="Calibri" w:hAnsi="Calibri"/>
      <w:smallCaps/>
      <w:sz w:val="20"/>
      <w:szCs w:val="20"/>
    </w:rPr>
  </w:style>
  <w:style w:type="paragraph" w:styleId="25">
    <w:name w:val="toc 9"/>
    <w:basedOn w:val="1"/>
    <w:next w:val="1"/>
    <w:qFormat/>
    <w:uiPriority w:val="0"/>
    <w:pPr>
      <w:ind w:left="1680"/>
      <w:jc w:val="left"/>
    </w:pPr>
    <w:rPr>
      <w:rFonts w:ascii="Calibri" w:hAnsi="Calibri"/>
      <w:sz w:val="18"/>
      <w:szCs w:val="18"/>
    </w:rPr>
  </w:style>
  <w:style w:type="paragraph" w:styleId="26">
    <w:name w:val="Title"/>
    <w:basedOn w:val="1"/>
    <w:next w:val="1"/>
    <w:link w:val="48"/>
    <w:qFormat/>
    <w:uiPriority w:val="0"/>
    <w:pPr>
      <w:spacing w:before="240" w:after="60"/>
      <w:jc w:val="center"/>
      <w:outlineLvl w:val="0"/>
    </w:pPr>
    <w:rPr>
      <w:rFonts w:ascii="Cambria" w:hAnsi="Cambria"/>
      <w:b/>
      <w:bCs/>
      <w:sz w:val="32"/>
      <w:szCs w:val="32"/>
      <w:lang w:val="zh-CN"/>
    </w:rPr>
  </w:style>
  <w:style w:type="paragraph" w:styleId="27">
    <w:name w:val="annotation subject"/>
    <w:basedOn w:val="9"/>
    <w:next w:val="9"/>
    <w:link w:val="39"/>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qFormat/>
    <w:uiPriority w:val="0"/>
    <w:rPr>
      <w:color w:val="954F72"/>
      <w:u w:val="single"/>
    </w:rPr>
  </w:style>
  <w:style w:type="character" w:styleId="32">
    <w:name w:val="Hyperlink"/>
    <w:qFormat/>
    <w:uiPriority w:val="0"/>
    <w:rPr>
      <w:color w:val="0000FF"/>
      <w:u w:val="single"/>
    </w:rPr>
  </w:style>
  <w:style w:type="character" w:styleId="33">
    <w:name w:val="annotation reference"/>
    <w:qFormat/>
    <w:uiPriority w:val="99"/>
    <w:rPr>
      <w:sz w:val="21"/>
      <w:szCs w:val="21"/>
    </w:rPr>
  </w:style>
  <w:style w:type="character" w:customStyle="1" w:styleId="34">
    <w:name w:val="标题 1 字符"/>
    <w:link w:val="3"/>
    <w:qFormat/>
    <w:uiPriority w:val="0"/>
    <w:rPr>
      <w:b/>
      <w:bCs/>
      <w:kern w:val="44"/>
      <w:sz w:val="44"/>
      <w:szCs w:val="44"/>
    </w:rPr>
  </w:style>
  <w:style w:type="character" w:customStyle="1" w:styleId="35">
    <w:name w:val="标题 2 字符"/>
    <w:link w:val="2"/>
    <w:qFormat/>
    <w:uiPriority w:val="0"/>
    <w:rPr>
      <w:rFonts w:ascii="宋体" w:hAnsi="宋体"/>
      <w:b/>
      <w:bCs/>
      <w:kern w:val="2"/>
      <w:sz w:val="28"/>
      <w:szCs w:val="32"/>
    </w:rPr>
  </w:style>
  <w:style w:type="character" w:customStyle="1" w:styleId="36">
    <w:name w:val="标题 3 字符"/>
    <w:link w:val="4"/>
    <w:qFormat/>
    <w:uiPriority w:val="0"/>
    <w:rPr>
      <w:rFonts w:ascii="宋体" w:hAnsi="宋体"/>
      <w:b/>
      <w:bCs/>
      <w:kern w:val="2"/>
      <w:sz w:val="24"/>
      <w:szCs w:val="32"/>
    </w:rPr>
  </w:style>
  <w:style w:type="character" w:customStyle="1" w:styleId="37">
    <w:name w:val="标题 5 字符"/>
    <w:link w:val="5"/>
    <w:qFormat/>
    <w:uiPriority w:val="0"/>
    <w:rPr>
      <w:b/>
      <w:bCs/>
      <w:kern w:val="2"/>
      <w:sz w:val="28"/>
      <w:szCs w:val="28"/>
    </w:rPr>
  </w:style>
  <w:style w:type="character" w:customStyle="1" w:styleId="38">
    <w:name w:val="批注文字 字符"/>
    <w:link w:val="9"/>
    <w:qFormat/>
    <w:uiPriority w:val="99"/>
    <w:rPr>
      <w:kern w:val="2"/>
      <w:sz w:val="21"/>
      <w:szCs w:val="24"/>
    </w:rPr>
  </w:style>
  <w:style w:type="character" w:customStyle="1" w:styleId="39">
    <w:name w:val="批注主题 字符"/>
    <w:link w:val="27"/>
    <w:qFormat/>
    <w:uiPriority w:val="0"/>
    <w:rPr>
      <w:b/>
      <w:bCs/>
      <w:kern w:val="2"/>
      <w:sz w:val="21"/>
      <w:szCs w:val="24"/>
    </w:rPr>
  </w:style>
  <w:style w:type="character" w:customStyle="1" w:styleId="40">
    <w:name w:val="文档结构图 字符"/>
    <w:link w:val="8"/>
    <w:qFormat/>
    <w:uiPriority w:val="0"/>
    <w:rPr>
      <w:rFonts w:ascii="宋体"/>
      <w:kern w:val="2"/>
      <w:sz w:val="18"/>
      <w:szCs w:val="18"/>
    </w:rPr>
  </w:style>
  <w:style w:type="character" w:customStyle="1" w:styleId="41">
    <w:name w:val="正文文本 字符"/>
    <w:link w:val="10"/>
    <w:qFormat/>
    <w:uiPriority w:val="0"/>
    <w:rPr>
      <w:kern w:val="2"/>
      <w:sz w:val="21"/>
    </w:rPr>
  </w:style>
  <w:style w:type="character" w:customStyle="1" w:styleId="42">
    <w:name w:val="纯文本 字符"/>
    <w:link w:val="13"/>
    <w:qFormat/>
    <w:uiPriority w:val="0"/>
    <w:rPr>
      <w:rFonts w:ascii="宋体" w:hAnsi="Courier New" w:cs="Courier New"/>
      <w:kern w:val="2"/>
      <w:sz w:val="21"/>
      <w:szCs w:val="21"/>
    </w:rPr>
  </w:style>
  <w:style w:type="character" w:customStyle="1" w:styleId="43">
    <w:name w:val="日期 字符"/>
    <w:link w:val="15"/>
    <w:qFormat/>
    <w:uiPriority w:val="0"/>
    <w:rPr>
      <w:kern w:val="2"/>
      <w:sz w:val="21"/>
      <w:szCs w:val="24"/>
    </w:rPr>
  </w:style>
  <w:style w:type="character" w:customStyle="1" w:styleId="44">
    <w:name w:val="批注框文本 字符"/>
    <w:link w:val="17"/>
    <w:qFormat/>
    <w:uiPriority w:val="99"/>
    <w:rPr>
      <w:kern w:val="2"/>
      <w:sz w:val="18"/>
      <w:szCs w:val="18"/>
    </w:rPr>
  </w:style>
  <w:style w:type="character" w:customStyle="1" w:styleId="45">
    <w:name w:val="页脚 字符"/>
    <w:link w:val="18"/>
    <w:qFormat/>
    <w:uiPriority w:val="99"/>
    <w:rPr>
      <w:kern w:val="2"/>
      <w:sz w:val="18"/>
      <w:szCs w:val="18"/>
    </w:rPr>
  </w:style>
  <w:style w:type="character" w:customStyle="1" w:styleId="46">
    <w:name w:val="页眉 字符"/>
    <w:link w:val="19"/>
    <w:qFormat/>
    <w:uiPriority w:val="99"/>
    <w:rPr>
      <w:kern w:val="2"/>
      <w:sz w:val="18"/>
      <w:szCs w:val="18"/>
    </w:rPr>
  </w:style>
  <w:style w:type="character" w:customStyle="1" w:styleId="47">
    <w:name w:val="副标题 字符"/>
    <w:link w:val="22"/>
    <w:qFormat/>
    <w:uiPriority w:val="0"/>
    <w:rPr>
      <w:rFonts w:ascii="Cambria" w:hAnsi="Cambria" w:cs="Times New Roman"/>
      <w:b/>
      <w:bCs/>
      <w:kern w:val="28"/>
      <w:sz w:val="32"/>
      <w:szCs w:val="32"/>
    </w:rPr>
  </w:style>
  <w:style w:type="character" w:customStyle="1" w:styleId="48">
    <w:name w:val="标题 字符"/>
    <w:link w:val="26"/>
    <w:qFormat/>
    <w:uiPriority w:val="0"/>
    <w:rPr>
      <w:rFonts w:ascii="Cambria" w:hAnsi="Cambria" w:cs="Times New Roman"/>
      <w:b/>
      <w:bCs/>
      <w:kern w:val="2"/>
      <w:sz w:val="32"/>
      <w:szCs w:val="32"/>
    </w:rPr>
  </w:style>
  <w:style w:type="paragraph" w:customStyle="1" w:styleId="4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0">
    <w:name w:val="修订1"/>
    <w:qFormat/>
    <w:uiPriority w:val="0"/>
    <w:rPr>
      <w:rFonts w:ascii="Times New Roman" w:hAnsi="Times New Roman" w:eastAsia="宋体" w:cs="Times New Roman"/>
      <w:kern w:val="2"/>
      <w:sz w:val="21"/>
      <w:szCs w:val="24"/>
      <w:lang w:val="en-US" w:eastAsia="zh-CN" w:bidi="ar-SA"/>
    </w:rPr>
  </w:style>
  <w:style w:type="character" w:customStyle="1" w:styleId="51">
    <w:name w:val="正文文本 Char1"/>
    <w:semiHidden/>
    <w:qFormat/>
    <w:uiPriority w:val="99"/>
    <w:rPr>
      <w:kern w:val="2"/>
      <w:sz w:val="21"/>
      <w:szCs w:val="24"/>
    </w:rPr>
  </w:style>
  <w:style w:type="paragraph" w:customStyle="1" w:styleId="52">
    <w:name w:val="p0"/>
    <w:basedOn w:val="1"/>
    <w:qFormat/>
    <w:uiPriority w:val="0"/>
    <w:pPr>
      <w:widowControl/>
    </w:pPr>
    <w:rPr>
      <w:kern w:val="0"/>
      <w:szCs w:val="21"/>
    </w:rPr>
  </w:style>
  <w:style w:type="paragraph" w:customStyle="1" w:styleId="53">
    <w:name w:val="Char"/>
    <w:basedOn w:val="1"/>
    <w:qFormat/>
    <w:uiPriority w:val="0"/>
  </w:style>
  <w:style w:type="paragraph" w:customStyle="1" w:styleId="54">
    <w:name w:val="Char Char"/>
    <w:basedOn w:val="1"/>
    <w:qFormat/>
    <w:uiPriority w:val="0"/>
  </w:style>
  <w:style w:type="paragraph" w:customStyle="1" w:styleId="55">
    <w:name w:val="Char Char1"/>
    <w:basedOn w:val="1"/>
    <w:qFormat/>
    <w:uiPriority w:val="0"/>
    <w:rPr>
      <w:sz w:val="32"/>
    </w:rPr>
  </w:style>
  <w:style w:type="character" w:customStyle="1" w:styleId="56">
    <w:name w:val="正文文本缩进 2 字符"/>
    <w:basedOn w:val="30"/>
    <w:link w:val="16"/>
    <w:qFormat/>
    <w:uiPriority w:val="99"/>
    <w:rPr>
      <w:kern w:val="2"/>
      <w:sz w:val="21"/>
      <w:szCs w:val="24"/>
    </w:rPr>
  </w:style>
  <w:style w:type="paragraph" w:customStyle="1" w:styleId="57">
    <w:name w:val="列表段落1"/>
    <w:basedOn w:val="1"/>
    <w:unhideWhenUsed/>
    <w:qFormat/>
    <w:uiPriority w:val="99"/>
    <w:pPr>
      <w:ind w:firstLine="420" w:firstLineChars="200"/>
    </w:pPr>
  </w:style>
  <w:style w:type="paragraph" w:customStyle="1" w:styleId="5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9">
    <w:name w:val="style9"/>
    <w:basedOn w:val="1"/>
    <w:qFormat/>
    <w:uiPriority w:val="0"/>
    <w:pPr>
      <w:widowControl/>
      <w:spacing w:before="100" w:beforeAutospacing="1" w:after="100" w:afterAutospacing="1" w:line="360" w:lineRule="atLeast"/>
      <w:jc w:val="left"/>
    </w:pPr>
    <w:rPr>
      <w:rFonts w:hint="eastAsia" w:ascii="宋体" w:hAnsi="宋体"/>
      <w:color w:val="000000"/>
      <w:spacing w:val="15"/>
      <w:kern w:val="0"/>
      <w:sz w:val="24"/>
    </w:rPr>
  </w:style>
  <w:style w:type="paragraph" w:customStyle="1" w:styleId="60">
    <w:name w:val="首行缩进2字符"/>
    <w:basedOn w:val="1"/>
    <w:qFormat/>
    <w:uiPriority w:val="99"/>
    <w:pPr>
      <w:ind w:firstLine="200" w:firstLineChars="200"/>
    </w:pPr>
  </w:style>
  <w:style w:type="paragraph" w:customStyle="1" w:styleId="61">
    <w:name w:val="方案正文"/>
    <w:basedOn w:val="1"/>
    <w:qFormat/>
    <w:uiPriority w:val="0"/>
    <w:pPr>
      <w:spacing w:line="360" w:lineRule="auto"/>
      <w:ind w:firstLine="420" w:firstLineChars="200"/>
      <w:jc w:val="left"/>
    </w:pPr>
    <w:rPr>
      <w:rFonts w:ascii="宋体"/>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F3AE9-5536-4A74-809D-73F407278A58}">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60</Pages>
  <Words>7172</Words>
  <Characters>40883</Characters>
  <Lines>340</Lines>
  <Paragraphs>95</Paragraphs>
  <TotalTime>673</TotalTime>
  <ScaleCrop>false</ScaleCrop>
  <LinksUpToDate>false</LinksUpToDate>
  <CharactersWithSpaces>47960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2020-03-24T03:12:00Z</dcterms:created>
  <dc:creator>Administrator</dc:creator>
  <cp:lastModifiedBy>cgcjs</cp:lastModifiedBy>
  <cp:lastPrinted>2014-12-25T01:59:00Z</cp:lastPrinted>
  <dcterms:modified xsi:type="dcterms:W3CDTF">2021-06-15T06:59:46Z</dcterms:modified>
  <dc:title>           </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814876E9385A4F52A1ECE4828E969FDB</vt:lpwstr>
  </property>
</Properties>
</file>