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30" w:leftChars="300" w:hanging="500" w:hangingChars="500"/>
        <w:jc w:val="left"/>
        <w:rPr>
          <w:rFonts w:ascii="黑体" w:hAnsi="黑体" w:cs="宋体"/>
          <w:b/>
          <w:kern w:val="0"/>
          <w:sz w:val="10"/>
          <w:szCs w:val="10"/>
          <w:highlight w:val="none"/>
        </w:rPr>
      </w:pPr>
      <w:r>
        <w:rPr>
          <w:rFonts w:hint="eastAsia" w:ascii="黑体" w:hAnsi="黑体" w:cs="宋体"/>
          <w:b/>
          <w:kern w:val="0"/>
          <w:sz w:val="10"/>
          <w:szCs w:val="10"/>
          <w:highlight w:val="none"/>
          <w:u w:val="single"/>
        </w:rPr>
        <w:drawing>
          <wp:inline distT="0" distB="0" distL="114300" distR="114300">
            <wp:extent cx="2139950" cy="855980"/>
            <wp:effectExtent l="0" t="0" r="12700" b="1270"/>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12"/>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ascii="黑体" w:hAnsi="黑体" w:eastAsia="黑体" w:cs="宋体"/>
          <w:b/>
          <w:kern w:val="0"/>
          <w:sz w:val="10"/>
          <w:szCs w:val="10"/>
          <w:highlight w:val="none"/>
        </w:rPr>
      </w:pPr>
    </w:p>
    <w:p>
      <w:pPr>
        <w:spacing w:after="120" w:line="360" w:lineRule="atLeast"/>
        <w:jc w:val="center"/>
        <w:rPr>
          <w:rFonts w:hint="eastAsia" w:ascii="宋体" w:hAnsi="宋体" w:eastAsia="宋体" w:cs="宋体"/>
          <w:b/>
          <w:color w:val="auto"/>
          <w:sz w:val="44"/>
          <w:szCs w:val="44"/>
          <w:highlight w:val="none"/>
          <w:lang w:val="en-US"/>
        </w:rPr>
      </w:pPr>
      <w:r>
        <w:rPr>
          <w:rFonts w:hint="eastAsia" w:ascii="宋体" w:hAnsi="宋体" w:eastAsia="宋体" w:cs="宋体"/>
          <w:b/>
          <w:color w:val="auto"/>
          <w:sz w:val="44"/>
          <w:szCs w:val="44"/>
          <w:highlight w:val="none"/>
          <w:u w:val="none"/>
          <w:lang w:val="en-US" w:eastAsia="zh-CN"/>
        </w:rPr>
        <w:t>省道218</w:t>
      </w:r>
      <w:bookmarkStart w:id="949" w:name="_GoBack"/>
      <w:bookmarkEnd w:id="949"/>
      <w:r>
        <w:rPr>
          <w:rFonts w:hint="eastAsia" w:ascii="宋体" w:hAnsi="宋体" w:eastAsia="宋体" w:cs="宋体"/>
          <w:b/>
          <w:color w:val="auto"/>
          <w:sz w:val="44"/>
          <w:szCs w:val="44"/>
          <w:highlight w:val="none"/>
          <w:u w:val="none"/>
          <w:lang w:val="en-US" w:eastAsia="zh-CN"/>
        </w:rPr>
        <w:t>三城路（南泉至城阳界）段改建工程</w:t>
      </w:r>
      <w:r>
        <w:rPr>
          <w:rFonts w:hint="eastAsia" w:ascii="宋体" w:hAnsi="宋体" w:eastAsia="宋体" w:cs="宋体"/>
          <w:b/>
          <w:color w:val="auto"/>
          <w:sz w:val="44"/>
          <w:szCs w:val="44"/>
          <w:highlight w:val="none"/>
        </w:rPr>
        <w:t>项</w:t>
      </w:r>
      <w:r>
        <w:rPr>
          <w:rFonts w:hint="eastAsia" w:ascii="宋体" w:hAnsi="宋体" w:eastAsia="宋体" w:cs="宋体"/>
          <w:b/>
          <w:bCs w:val="0"/>
          <w:color w:val="auto"/>
          <w:sz w:val="44"/>
          <w:szCs w:val="44"/>
          <w:highlight w:val="none"/>
        </w:rPr>
        <w:t>目</w:t>
      </w:r>
      <w:r>
        <w:rPr>
          <w:rFonts w:hint="eastAsia" w:ascii="宋体" w:hAnsi="宋体" w:eastAsia="宋体" w:cs="宋体"/>
          <w:b/>
          <w:color w:val="auto"/>
          <w:kern w:val="2"/>
          <w:sz w:val="44"/>
          <w:szCs w:val="44"/>
          <w:highlight w:val="none"/>
          <w:lang w:eastAsia="zh-CN"/>
        </w:rPr>
        <w:t>排水工程</w:t>
      </w:r>
      <w:r>
        <w:rPr>
          <w:rFonts w:hint="eastAsia" w:ascii="宋体" w:hAnsi="宋体" w:eastAsia="宋体" w:cs="宋体"/>
          <w:b/>
          <w:color w:val="auto"/>
          <w:kern w:val="2"/>
          <w:sz w:val="44"/>
          <w:szCs w:val="44"/>
          <w:highlight w:val="none"/>
        </w:rPr>
        <w:t>施工劳务分包</w:t>
      </w:r>
    </w:p>
    <w:p>
      <w:pPr>
        <w:spacing w:after="120" w:line="360" w:lineRule="atLeast"/>
        <w:jc w:val="center"/>
        <w:rPr>
          <w:rFonts w:ascii="宋体" w:hAnsi="宋体" w:cs="Arial"/>
          <w:b/>
          <w:sz w:val="44"/>
          <w:szCs w:val="44"/>
          <w:highlight w:val="none"/>
        </w:rPr>
      </w:pPr>
      <w:r>
        <w:rPr>
          <w:rFonts w:hint="eastAsia" w:ascii="宋体" w:hAnsi="宋体" w:cs="Arial"/>
          <w:b/>
          <w:sz w:val="44"/>
          <w:szCs w:val="44"/>
          <w:highlight w:val="none"/>
        </w:rPr>
        <w:t xml:space="preserve"> </w:t>
      </w:r>
    </w:p>
    <w:p>
      <w:pPr>
        <w:pStyle w:val="40"/>
        <w:rPr>
          <w:highlight w:val="none"/>
        </w:rPr>
      </w:pPr>
    </w:p>
    <w:p>
      <w:pPr>
        <w:spacing w:line="360" w:lineRule="auto"/>
        <w:jc w:val="center"/>
        <w:rPr>
          <w:rFonts w:ascii="黑体" w:hAnsi="黑体" w:eastAsia="黑体" w:cs="宋体"/>
          <w:b/>
          <w:kern w:val="0"/>
          <w:sz w:val="84"/>
          <w:szCs w:val="84"/>
          <w:highlight w:val="none"/>
        </w:rPr>
      </w:pPr>
      <w:r>
        <w:rPr>
          <w:rFonts w:hint="eastAsia" w:ascii="黑体" w:hAnsi="黑体" w:eastAsia="黑体" w:cs="宋体"/>
          <w:b/>
          <w:kern w:val="0"/>
          <w:sz w:val="84"/>
          <w:szCs w:val="84"/>
          <w:highlight w:val="none"/>
        </w:rPr>
        <w:t>招</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标</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文</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件</w:t>
      </w:r>
    </w:p>
    <w:p>
      <w:pPr>
        <w:spacing w:after="120" w:line="360" w:lineRule="atLeast"/>
        <w:rPr>
          <w:rFonts w:ascii="宋体" w:cs="宋体"/>
          <w:b/>
          <w:sz w:val="32"/>
          <w:szCs w:val="32"/>
          <w:highlight w:val="none"/>
        </w:rPr>
      </w:pPr>
    </w:p>
    <w:p>
      <w:pPr>
        <w:spacing w:after="120" w:line="360" w:lineRule="atLeast"/>
        <w:ind w:firstLine="1400" w:firstLineChars="500"/>
        <w:rPr>
          <w:rFonts w:hint="eastAsia" w:ascii="宋体" w:eastAsia="宋体" w:cs="宋体"/>
          <w:b/>
          <w:color w:val="auto"/>
          <w:sz w:val="32"/>
          <w:szCs w:val="32"/>
          <w:highlight w:val="none"/>
          <w:lang w:val="en-US" w:eastAsia="zh-CN"/>
        </w:rPr>
      </w:pPr>
      <w:r>
        <w:rPr>
          <w:rFonts w:hint="eastAsia" w:ascii="宋体" w:hAnsi="宋体" w:cs="Arial"/>
          <w:b/>
          <w:sz w:val="28"/>
          <w:szCs w:val="28"/>
          <w:highlight w:val="none"/>
        </w:rPr>
        <w:t>招标</w:t>
      </w:r>
      <w:r>
        <w:rPr>
          <w:rFonts w:hint="eastAsia" w:ascii="宋体" w:hAnsi="宋体"/>
          <w:b/>
          <w:sz w:val="28"/>
          <w:szCs w:val="28"/>
          <w:highlight w:val="none"/>
        </w:rPr>
        <w:t>编号：</w:t>
      </w:r>
      <w:r>
        <w:rPr>
          <w:rFonts w:hint="eastAsia" w:ascii="宋体" w:hAnsi="宋体"/>
          <w:b/>
          <w:color w:val="auto"/>
          <w:sz w:val="30"/>
          <w:szCs w:val="30"/>
          <w:highlight w:val="none"/>
          <w:lang w:eastAsia="zh-CN"/>
        </w:rPr>
        <w:t>CGC-SDZB-JMS218-2021-002</w:t>
      </w:r>
    </w:p>
    <w:p>
      <w:pPr>
        <w:spacing w:after="120" w:line="360" w:lineRule="atLeast"/>
        <w:jc w:val="center"/>
        <w:rPr>
          <w:rFonts w:ascii="宋体" w:hAnsi="宋体"/>
          <w:b/>
          <w:sz w:val="28"/>
          <w:szCs w:val="28"/>
          <w:highlight w:val="none"/>
        </w:rPr>
      </w:pPr>
    </w:p>
    <w:p>
      <w:pPr>
        <w:spacing w:after="120" w:line="360" w:lineRule="atLeast"/>
        <w:ind w:firstLine="2240" w:firstLineChars="700"/>
        <w:rPr>
          <w:rFonts w:ascii="宋体" w:cs="宋体"/>
          <w:b/>
          <w:sz w:val="32"/>
          <w:szCs w:val="32"/>
          <w:highlight w:val="none"/>
        </w:rPr>
      </w:pPr>
    </w:p>
    <w:p>
      <w:pPr>
        <w:pStyle w:val="40"/>
        <w:ind w:left="0" w:leftChars="0" w:firstLine="0" w:firstLineChars="0"/>
        <w:rPr>
          <w:rFonts w:ascii="宋体" w:cs="宋体"/>
          <w:b/>
          <w:szCs w:val="32"/>
          <w:highlight w:val="none"/>
        </w:rPr>
      </w:pPr>
    </w:p>
    <w:p>
      <w:pPr>
        <w:pStyle w:val="40"/>
        <w:rPr>
          <w:rFonts w:ascii="宋体" w:cs="宋体"/>
          <w:b/>
          <w:szCs w:val="32"/>
          <w:highlight w:val="none"/>
        </w:rPr>
      </w:pPr>
    </w:p>
    <w:p>
      <w:pPr>
        <w:pStyle w:val="40"/>
        <w:rPr>
          <w:rFonts w:ascii="宋体" w:cs="宋体"/>
          <w:b/>
          <w:szCs w:val="32"/>
          <w:highlight w:val="none"/>
        </w:rPr>
      </w:pPr>
    </w:p>
    <w:p>
      <w:pPr>
        <w:pStyle w:val="40"/>
        <w:rPr>
          <w:rFonts w:ascii="宋体" w:cs="宋体"/>
          <w:b/>
          <w:szCs w:val="32"/>
          <w:highlight w:val="none"/>
        </w:rPr>
      </w:pPr>
    </w:p>
    <w:p>
      <w:pPr>
        <w:spacing w:line="480" w:lineRule="auto"/>
        <w:ind w:firstLine="846" w:firstLineChars="282"/>
        <w:rPr>
          <w:rFonts w:ascii="宋体"/>
          <w:b/>
          <w:sz w:val="30"/>
          <w:szCs w:val="30"/>
          <w:highlight w:val="none"/>
        </w:rPr>
      </w:pPr>
      <w:r>
        <w:rPr>
          <w:rFonts w:hint="eastAsia" w:ascii="宋体" w:hAnsi="宋体"/>
          <w:b/>
          <w:sz w:val="30"/>
          <w:szCs w:val="30"/>
          <w:highlight w:val="none"/>
        </w:rPr>
        <w:t>招</w:t>
      </w:r>
      <w:r>
        <w:rPr>
          <w:rFonts w:ascii="宋体" w:hAnsi="宋体"/>
          <w:b/>
          <w:sz w:val="30"/>
          <w:szCs w:val="30"/>
          <w:highlight w:val="none"/>
        </w:rPr>
        <w:t xml:space="preserve">   </w:t>
      </w:r>
      <w:r>
        <w:rPr>
          <w:rFonts w:hint="eastAsia" w:ascii="宋体" w:hAnsi="宋体"/>
          <w:b/>
          <w:sz w:val="30"/>
          <w:szCs w:val="30"/>
          <w:highlight w:val="none"/>
        </w:rPr>
        <w:t>标</w:t>
      </w:r>
      <w:r>
        <w:rPr>
          <w:rFonts w:ascii="宋体" w:hAnsi="宋体"/>
          <w:b/>
          <w:sz w:val="30"/>
          <w:szCs w:val="30"/>
          <w:highlight w:val="none"/>
        </w:rPr>
        <w:t xml:space="preserve">   </w:t>
      </w:r>
      <w:r>
        <w:rPr>
          <w:rFonts w:hint="eastAsia" w:ascii="宋体" w:hAnsi="宋体"/>
          <w:b/>
          <w:sz w:val="30"/>
          <w:szCs w:val="30"/>
          <w:highlight w:val="none"/>
        </w:rPr>
        <w:t>人：</w:t>
      </w:r>
      <w:r>
        <w:rPr>
          <w:rFonts w:hint="eastAsia" w:ascii="宋体" w:hAnsi="宋体"/>
          <w:b/>
          <w:sz w:val="30"/>
          <w:szCs w:val="30"/>
          <w:highlight w:val="none"/>
          <w:u w:val="single"/>
        </w:rPr>
        <w:t xml:space="preserve"> 中国地质工程集团有限公司 </w:t>
      </w:r>
      <w:r>
        <w:rPr>
          <w:rFonts w:hint="eastAsia" w:ascii="宋体" w:hAnsi="宋体"/>
          <w:b/>
          <w:sz w:val="30"/>
          <w:szCs w:val="30"/>
          <w:highlight w:val="none"/>
        </w:rPr>
        <w:t>（盖章）</w:t>
      </w:r>
    </w:p>
    <w:p>
      <w:pPr>
        <w:spacing w:after="120" w:line="360" w:lineRule="atLeast"/>
        <w:jc w:val="center"/>
        <w:rPr>
          <w:rFonts w:ascii="宋体" w:cs="宋体"/>
          <w:sz w:val="24"/>
          <w:highlight w:val="none"/>
        </w:rPr>
      </w:pPr>
      <w:r>
        <w:rPr>
          <w:rFonts w:hint="eastAsia" w:ascii="宋体" w:hAnsi="宋体"/>
          <w:b/>
          <w:sz w:val="30"/>
          <w:szCs w:val="30"/>
          <w:highlight w:val="none"/>
        </w:rPr>
        <w:t xml:space="preserve"> 二〇二一年</w:t>
      </w:r>
      <w:r>
        <w:rPr>
          <w:rFonts w:hint="eastAsia" w:ascii="宋体" w:hAnsi="宋体"/>
          <w:b/>
          <w:color w:val="auto"/>
          <w:sz w:val="30"/>
          <w:szCs w:val="30"/>
          <w:highlight w:val="none"/>
          <w:lang w:val="en-US" w:eastAsia="zh-CN"/>
        </w:rPr>
        <w:t>三</w:t>
      </w:r>
      <w:r>
        <w:rPr>
          <w:rFonts w:hint="eastAsia" w:ascii="宋体" w:hAnsi="宋体"/>
          <w:b/>
          <w:sz w:val="30"/>
          <w:szCs w:val="30"/>
          <w:highlight w:val="none"/>
        </w:rPr>
        <w:t>月</w:t>
      </w:r>
    </w:p>
    <w:p>
      <w:pPr>
        <w:rPr>
          <w:rFonts w:ascii="宋体" w:hAnsi="宋体" w:cs="宋体"/>
          <w:b/>
          <w:sz w:val="32"/>
          <w:szCs w:val="32"/>
          <w:highlight w:val="none"/>
        </w:rPr>
      </w:pPr>
      <w:r>
        <w:rPr>
          <w:rFonts w:hint="eastAsia" w:ascii="宋体" w:hAnsi="宋体" w:cs="宋体"/>
          <w:b/>
          <w:sz w:val="32"/>
          <w:szCs w:val="32"/>
          <w:highlight w:val="none"/>
        </w:rPr>
        <w:br w:type="page"/>
      </w:r>
    </w:p>
    <w:p>
      <w:pPr>
        <w:spacing w:after="120" w:line="360" w:lineRule="atLeast"/>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pStyle w:val="30"/>
        <w:tabs>
          <w:tab w:val="right" w:leader="dot" w:pos="8312"/>
          <w:tab w:val="clear" w:pos="567"/>
          <w:tab w:val="clear" w:pos="709"/>
          <w:tab w:val="clear" w:pos="8505"/>
        </w:tabs>
        <w:spacing w:line="360" w:lineRule="auto"/>
        <w:rPr>
          <w:sz w:val="24"/>
          <w:highlight w:val="none"/>
        </w:rPr>
      </w:pPr>
      <w:r>
        <w:rPr>
          <w:rFonts w:cs="宋体"/>
          <w:bCs/>
          <w:sz w:val="24"/>
          <w:highlight w:val="none"/>
        </w:rPr>
        <w:fldChar w:fldCharType="begin"/>
      </w:r>
      <w:r>
        <w:rPr>
          <w:rFonts w:cs="宋体"/>
          <w:bCs/>
          <w:sz w:val="24"/>
          <w:highlight w:val="none"/>
        </w:rPr>
        <w:instrText xml:space="preserve">TOC \o "1-3" \h \u </w:instrText>
      </w:r>
      <w:r>
        <w:rPr>
          <w:rFonts w:cs="宋体"/>
          <w:bCs/>
          <w:sz w:val="24"/>
          <w:highlight w:val="none"/>
        </w:rPr>
        <w:fldChar w:fldCharType="separate"/>
      </w:r>
      <w:r>
        <w:rPr>
          <w:highlight w:val="none"/>
        </w:rPr>
        <w:fldChar w:fldCharType="begin"/>
      </w:r>
      <w:r>
        <w:rPr>
          <w:highlight w:val="none"/>
        </w:rPr>
        <w:instrText xml:space="preserve"> HYPERLINK \l "_Toc19783" </w:instrText>
      </w:r>
      <w:r>
        <w:rPr>
          <w:highlight w:val="none"/>
        </w:rPr>
        <w:fldChar w:fldCharType="separate"/>
      </w:r>
      <w:r>
        <w:rPr>
          <w:rFonts w:hint="eastAsia"/>
          <w:sz w:val="24"/>
          <w:highlight w:val="none"/>
        </w:rPr>
        <w:t>第一章</w:t>
      </w:r>
      <w:r>
        <w:rPr>
          <w:sz w:val="24"/>
          <w:highlight w:val="none"/>
        </w:rPr>
        <w:t xml:space="preserve">  </w:t>
      </w:r>
      <w:r>
        <w:rPr>
          <w:rFonts w:hint="eastAsia"/>
          <w:sz w:val="24"/>
          <w:highlight w:val="none"/>
        </w:rPr>
        <w:t>招标公告</w:t>
      </w:r>
      <w:r>
        <w:rPr>
          <w:sz w:val="24"/>
          <w:highlight w:val="none"/>
        </w:rPr>
        <w:tab/>
      </w:r>
      <w:r>
        <w:rPr>
          <w:sz w:val="24"/>
          <w:highlight w:val="none"/>
        </w:rPr>
        <w:fldChar w:fldCharType="begin"/>
      </w:r>
      <w:r>
        <w:rPr>
          <w:sz w:val="24"/>
          <w:highlight w:val="none"/>
        </w:rPr>
        <w:instrText xml:space="preserve"> PAGEREF _Toc19783 </w:instrText>
      </w:r>
      <w:r>
        <w:rPr>
          <w:sz w:val="24"/>
          <w:highlight w:val="none"/>
        </w:rPr>
        <w:fldChar w:fldCharType="separate"/>
      </w:r>
      <w:r>
        <w:rPr>
          <w:sz w:val="24"/>
          <w:highlight w:val="none"/>
        </w:rPr>
        <w:t>- 1 -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"_Toc27226" </w:instrText>
      </w:r>
      <w:r>
        <w:rPr>
          <w:highlight w:val="none"/>
        </w:rPr>
        <w:fldChar w:fldCharType="separate"/>
      </w:r>
      <w:r>
        <w:rPr>
          <w:rFonts w:hint="eastAsia"/>
          <w:sz w:val="24"/>
          <w:highlight w:val="none"/>
        </w:rPr>
        <w:t>第二章  投标人须知</w:t>
      </w:r>
      <w:r>
        <w:rPr>
          <w:sz w:val="24"/>
          <w:highlight w:val="none"/>
        </w:rPr>
        <w:tab/>
      </w:r>
      <w:r>
        <w:rPr>
          <w:sz w:val="24"/>
          <w:highlight w:val="none"/>
        </w:rPr>
        <w:fldChar w:fldCharType="begin"/>
      </w:r>
      <w:r>
        <w:rPr>
          <w:sz w:val="24"/>
          <w:highlight w:val="none"/>
        </w:rPr>
        <w:instrText xml:space="preserve"> PAGEREF _Toc27226 </w:instrText>
      </w:r>
      <w:r>
        <w:rPr>
          <w:sz w:val="24"/>
          <w:highlight w:val="none"/>
        </w:rPr>
        <w:fldChar w:fldCharType="separate"/>
      </w:r>
      <w:r>
        <w:rPr>
          <w:sz w:val="24"/>
          <w:highlight w:val="none"/>
        </w:rPr>
        <w:t>- 3 -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"_Toc16405" </w:instrText>
      </w:r>
      <w:r>
        <w:rPr>
          <w:highlight w:val="none"/>
        </w:rPr>
        <w:fldChar w:fldCharType="separate"/>
      </w:r>
      <w:r>
        <w:rPr>
          <w:rFonts w:hint="eastAsia"/>
          <w:sz w:val="24"/>
          <w:highlight w:val="none"/>
        </w:rPr>
        <w:t>第三章  评标办法（最低价中标）</w:t>
      </w:r>
      <w:r>
        <w:rPr>
          <w:sz w:val="24"/>
          <w:highlight w:val="none"/>
        </w:rPr>
        <w:tab/>
      </w:r>
      <w:r>
        <w:rPr>
          <w:sz w:val="24"/>
          <w:highlight w:val="none"/>
        </w:rPr>
        <w:fldChar w:fldCharType="begin"/>
      </w:r>
      <w:r>
        <w:rPr>
          <w:sz w:val="24"/>
          <w:highlight w:val="none"/>
        </w:rPr>
        <w:instrText xml:space="preserve"> PAGEREF _Toc16405 </w:instrText>
      </w:r>
      <w:r>
        <w:rPr>
          <w:sz w:val="24"/>
          <w:highlight w:val="none"/>
        </w:rPr>
        <w:fldChar w:fldCharType="separate"/>
      </w:r>
      <w:r>
        <w:rPr>
          <w:sz w:val="24"/>
          <w:highlight w:val="none"/>
        </w:rPr>
        <w:t>- 13 -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"_Toc3804" </w:instrText>
      </w:r>
      <w:r>
        <w:rPr>
          <w:highlight w:val="none"/>
        </w:rPr>
        <w:fldChar w:fldCharType="separate"/>
      </w:r>
      <w:r>
        <w:rPr>
          <w:rFonts w:hint="eastAsia"/>
          <w:bCs/>
          <w:sz w:val="24"/>
          <w:highlight w:val="none"/>
        </w:rPr>
        <w:t>第四章  招标人技术/服务需求</w:t>
      </w:r>
      <w:r>
        <w:rPr>
          <w:sz w:val="24"/>
          <w:highlight w:val="none"/>
        </w:rPr>
        <w:tab/>
      </w:r>
      <w:r>
        <w:rPr>
          <w:sz w:val="24"/>
          <w:highlight w:val="none"/>
        </w:rPr>
        <w:fldChar w:fldCharType="begin"/>
      </w:r>
      <w:r>
        <w:rPr>
          <w:sz w:val="24"/>
          <w:highlight w:val="none"/>
        </w:rPr>
        <w:instrText xml:space="preserve"> PAGEREF _Toc3804 </w:instrText>
      </w:r>
      <w:r>
        <w:rPr>
          <w:sz w:val="24"/>
          <w:highlight w:val="none"/>
        </w:rPr>
        <w:fldChar w:fldCharType="separate"/>
      </w:r>
      <w:r>
        <w:rPr>
          <w:sz w:val="24"/>
          <w:highlight w:val="none"/>
        </w:rPr>
        <w:t>- 1</w:t>
      </w:r>
      <w:r>
        <w:rPr>
          <w:rFonts w:hint="eastAsia"/>
          <w:sz w:val="24"/>
          <w:highlight w:val="none"/>
          <w:lang w:val="en-US" w:eastAsia="zh-CN"/>
        </w:rPr>
        <w:t>6</w:t>
      </w:r>
      <w:r>
        <w:rPr>
          <w:sz w:val="24"/>
          <w:highlight w:val="none"/>
        </w:rPr>
        <w:t xml:space="preserve">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"_Toc4464" </w:instrText>
      </w:r>
      <w:r>
        <w:rPr>
          <w:highlight w:val="none"/>
        </w:rPr>
        <w:fldChar w:fldCharType="separate"/>
      </w:r>
      <w:r>
        <w:rPr>
          <w:rFonts w:hint="eastAsia"/>
          <w:sz w:val="24"/>
          <w:highlight w:val="none"/>
        </w:rPr>
        <w:t>第五章  合同条款</w:t>
      </w:r>
      <w:r>
        <w:rPr>
          <w:sz w:val="24"/>
          <w:highlight w:val="none"/>
        </w:rPr>
        <w:tab/>
      </w:r>
      <w:r>
        <w:rPr>
          <w:sz w:val="24"/>
          <w:highlight w:val="none"/>
        </w:rPr>
        <w:fldChar w:fldCharType="begin"/>
      </w:r>
      <w:r>
        <w:rPr>
          <w:sz w:val="24"/>
          <w:highlight w:val="none"/>
        </w:rPr>
        <w:instrText xml:space="preserve"> PAGEREF _Toc4464 </w:instrText>
      </w:r>
      <w:r>
        <w:rPr>
          <w:sz w:val="24"/>
          <w:highlight w:val="none"/>
        </w:rPr>
        <w:fldChar w:fldCharType="separate"/>
      </w:r>
      <w:r>
        <w:rPr>
          <w:sz w:val="24"/>
          <w:highlight w:val="none"/>
        </w:rPr>
        <w:t xml:space="preserve">- </w:t>
      </w:r>
      <w:r>
        <w:rPr>
          <w:rFonts w:hint="eastAsia"/>
          <w:sz w:val="24"/>
          <w:highlight w:val="none"/>
          <w:lang w:val="en-US" w:eastAsia="zh-CN"/>
        </w:rPr>
        <w:t>23</w:t>
      </w:r>
      <w:r>
        <w:rPr>
          <w:sz w:val="24"/>
          <w:highlight w:val="none"/>
        </w:rPr>
        <w:t xml:space="preserve">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"_Toc6419" </w:instrText>
      </w:r>
      <w:r>
        <w:rPr>
          <w:highlight w:val="none"/>
        </w:rPr>
        <w:fldChar w:fldCharType="separate"/>
      </w:r>
      <w:r>
        <w:rPr>
          <w:rFonts w:hint="eastAsia"/>
          <w:bCs/>
          <w:sz w:val="24"/>
          <w:highlight w:val="none"/>
        </w:rPr>
        <w:t>第六章  投标文件格式</w:t>
      </w:r>
      <w:r>
        <w:rPr>
          <w:sz w:val="24"/>
          <w:highlight w:val="none"/>
        </w:rPr>
        <w:tab/>
      </w:r>
      <w:r>
        <w:rPr>
          <w:sz w:val="24"/>
          <w:highlight w:val="none"/>
        </w:rPr>
        <w:fldChar w:fldCharType="begin"/>
      </w:r>
      <w:r>
        <w:rPr>
          <w:sz w:val="24"/>
          <w:highlight w:val="none"/>
        </w:rPr>
        <w:instrText xml:space="preserve"> PAGEREF _Toc6419 </w:instrText>
      </w:r>
      <w:r>
        <w:rPr>
          <w:sz w:val="24"/>
          <w:highlight w:val="none"/>
        </w:rPr>
        <w:fldChar w:fldCharType="separate"/>
      </w:r>
      <w:r>
        <w:rPr>
          <w:sz w:val="24"/>
          <w:highlight w:val="none"/>
        </w:rPr>
        <w:t>- 2</w:t>
      </w:r>
      <w:r>
        <w:rPr>
          <w:rFonts w:hint="eastAsia"/>
          <w:sz w:val="24"/>
          <w:highlight w:val="none"/>
          <w:lang w:val="en-US" w:eastAsia="zh-CN"/>
        </w:rPr>
        <w:t>5</w:t>
      </w:r>
      <w:r>
        <w:rPr>
          <w:sz w:val="24"/>
          <w:highlight w:val="none"/>
        </w:rPr>
        <w:t xml:space="preserve"> -</w:t>
      </w:r>
      <w:r>
        <w:rPr>
          <w:sz w:val="24"/>
          <w:highlight w:val="none"/>
        </w:rPr>
        <w:fldChar w:fldCharType="end"/>
      </w:r>
      <w:r>
        <w:rPr>
          <w:sz w:val="24"/>
          <w:highlight w:val="none"/>
        </w:rPr>
        <w:fldChar w:fldCharType="end"/>
      </w:r>
    </w:p>
    <w:p>
      <w:pPr>
        <w:pStyle w:val="35"/>
        <w:tabs>
          <w:tab w:val="right" w:leader="dot" w:pos="8312"/>
          <w:tab w:val="clear" w:pos="567"/>
          <w:tab w:val="clear" w:pos="8505"/>
          <w:tab w:val="clear" w:pos="9628"/>
        </w:tabs>
        <w:spacing w:line="360" w:lineRule="auto"/>
        <w:rPr>
          <w:sz w:val="24"/>
          <w:highlight w:val="none"/>
        </w:rPr>
      </w:pPr>
    </w:p>
    <w:p>
      <w:pPr>
        <w:spacing w:after="120" w:line="360" w:lineRule="auto"/>
        <w:jc w:val="center"/>
        <w:rPr>
          <w:rFonts w:ascii="宋体" w:cs="宋体"/>
          <w:bCs/>
          <w:sz w:val="24"/>
          <w:highlight w:val="none"/>
        </w:rPr>
      </w:pPr>
      <w:r>
        <w:rPr>
          <w:rFonts w:ascii="宋体" w:cs="宋体"/>
          <w:bCs/>
          <w:sz w:val="24"/>
          <w:highlight w:val="none"/>
        </w:rPr>
        <w:fldChar w:fldCharType="end"/>
      </w:r>
    </w:p>
    <w:p>
      <w:pPr>
        <w:spacing w:line="360" w:lineRule="auto"/>
        <w:rPr>
          <w:b/>
          <w:bCs/>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AndChars" w:linePitch="312" w:charSpace="0"/>
        </w:sectPr>
      </w:pPr>
      <w:bookmarkStart w:id="0" w:name="_Toc447188662"/>
      <w:bookmarkStart w:id="1" w:name="_Toc447265497"/>
      <w:bookmarkStart w:id="2" w:name="_Toc447265797"/>
      <w:bookmarkStart w:id="3" w:name="_Toc16175981"/>
      <w:bookmarkStart w:id="4" w:name="_Toc447265211"/>
    </w:p>
    <w:p>
      <w:pPr>
        <w:pStyle w:val="4"/>
        <w:jc w:val="center"/>
        <w:rPr>
          <w:highlight w:val="none"/>
        </w:rPr>
      </w:pPr>
      <w:bookmarkStart w:id="5" w:name="_Toc19783"/>
      <w:bookmarkStart w:id="6" w:name="_Toc15940"/>
      <w:r>
        <w:rPr>
          <w:rFonts w:hint="eastAsia"/>
          <w:highlight w:val="none"/>
        </w:rPr>
        <w:t>第一章</w:t>
      </w:r>
      <w:r>
        <w:rPr>
          <w:highlight w:val="none"/>
        </w:rPr>
        <w:t xml:space="preserve">  </w:t>
      </w:r>
      <w:r>
        <w:rPr>
          <w:rFonts w:hint="eastAsia"/>
          <w:highlight w:val="none"/>
        </w:rPr>
        <w:t>招标公告</w:t>
      </w:r>
      <w:bookmarkEnd w:id="0"/>
      <w:bookmarkEnd w:id="1"/>
      <w:bookmarkEnd w:id="2"/>
      <w:bookmarkEnd w:id="3"/>
      <w:bookmarkEnd w:id="4"/>
      <w:bookmarkEnd w:id="5"/>
      <w:bookmarkEnd w:id="6"/>
    </w:p>
    <w:p>
      <w:pPr>
        <w:spacing w:after="120" w:line="360" w:lineRule="atLeast"/>
        <w:ind w:firstLine="420" w:firstLineChars="200"/>
        <w:rPr>
          <w:bCs/>
          <w:szCs w:val="21"/>
          <w:highlight w:val="none"/>
        </w:rPr>
      </w:pPr>
      <w:r>
        <w:rPr>
          <w:rFonts w:hint="eastAsia"/>
          <w:bCs/>
          <w:szCs w:val="21"/>
          <w:highlight w:val="none"/>
        </w:rPr>
        <w:t>本招标项目为</w:t>
      </w:r>
      <w:r>
        <w:rPr>
          <w:rFonts w:hint="eastAsia" w:ascii="宋体" w:hAnsi="宋体" w:cs="Times New Roman"/>
          <w:b/>
          <w:color w:val="auto"/>
          <w:kern w:val="2"/>
          <w:sz w:val="21"/>
          <w:szCs w:val="21"/>
          <w:highlight w:val="none"/>
          <w:u w:val="none"/>
          <w:lang w:val="en-US" w:eastAsia="zh-CN"/>
        </w:rPr>
        <w:t>省道218三城路（南泉至城阳界）段改建工程</w:t>
      </w:r>
      <w:r>
        <w:rPr>
          <w:rFonts w:hint="eastAsia" w:cs="Times New Roman"/>
          <w:b/>
          <w:color w:val="auto"/>
          <w:kern w:val="2"/>
          <w:sz w:val="21"/>
          <w:szCs w:val="21"/>
          <w:highlight w:val="none"/>
        </w:rPr>
        <w:t>项目</w:t>
      </w:r>
      <w:r>
        <w:rPr>
          <w:rFonts w:hint="eastAsia" w:cs="Times New Roman"/>
          <w:b/>
          <w:color w:val="auto"/>
          <w:kern w:val="2"/>
          <w:sz w:val="21"/>
          <w:szCs w:val="21"/>
          <w:highlight w:val="none"/>
          <w:lang w:eastAsia="zh-CN"/>
        </w:rPr>
        <w:t>排水工程</w:t>
      </w:r>
      <w:r>
        <w:rPr>
          <w:rFonts w:hint="eastAsia" w:ascii="宋体" w:hAnsi="宋体" w:eastAsia="宋体" w:cs="Times New Roman"/>
          <w:b/>
          <w:color w:val="auto"/>
          <w:kern w:val="2"/>
          <w:sz w:val="21"/>
          <w:szCs w:val="21"/>
          <w:highlight w:val="none"/>
        </w:rPr>
        <w:t>施工劳务分包</w:t>
      </w:r>
      <w:r>
        <w:rPr>
          <w:rFonts w:hint="eastAsia"/>
          <w:bCs/>
          <w:szCs w:val="21"/>
          <w:highlight w:val="none"/>
        </w:rPr>
        <w:t>，招标人为中国地质工程集团有限公司，项目资金由招标人自筹，资金已落实。项目已具备招标条件，现进行公开招标。</w:t>
      </w:r>
    </w:p>
    <w:p>
      <w:pPr>
        <w:spacing w:line="360" w:lineRule="auto"/>
        <w:ind w:firstLine="420" w:firstLineChars="200"/>
        <w:rPr>
          <w:b/>
          <w:szCs w:val="21"/>
          <w:highlight w:val="none"/>
        </w:rPr>
      </w:pPr>
      <w:bookmarkStart w:id="7" w:name="_Toc660"/>
      <w:r>
        <w:rPr>
          <w:rFonts w:hint="eastAsia"/>
          <w:b/>
          <w:szCs w:val="21"/>
          <w:highlight w:val="none"/>
        </w:rPr>
        <w:t>一、招标项目名称</w:t>
      </w:r>
      <w:bookmarkEnd w:id="7"/>
    </w:p>
    <w:p>
      <w:pPr>
        <w:pStyle w:val="37"/>
        <w:shd w:val="clear" w:color="auto" w:fill="FFFFFF"/>
        <w:spacing w:before="0" w:beforeAutospacing="0" w:after="0" w:afterAutospacing="0" w:line="380" w:lineRule="exact"/>
        <w:ind w:firstLine="480" w:firstLineChars="200"/>
        <w:rPr>
          <w:bCs/>
          <w:szCs w:val="21"/>
          <w:highlight w:val="none"/>
        </w:rPr>
      </w:pPr>
      <w:r>
        <w:rPr>
          <w:rFonts w:hint="eastAsia"/>
          <w:bCs/>
          <w:szCs w:val="21"/>
          <w:highlight w:val="none"/>
        </w:rPr>
        <w:t>1、项目名称：</w:t>
      </w:r>
      <w:r>
        <w:rPr>
          <w:rFonts w:hint="eastAsia" w:cs="Times New Roman"/>
          <w:b/>
          <w:color w:val="auto"/>
          <w:kern w:val="2"/>
          <w:sz w:val="21"/>
          <w:szCs w:val="21"/>
          <w:highlight w:val="none"/>
          <w:lang w:eastAsia="zh-CN"/>
        </w:rPr>
        <w:t>省道</w:t>
      </w:r>
      <w:r>
        <w:rPr>
          <w:rFonts w:hint="eastAsia" w:cs="Times New Roman"/>
          <w:b/>
          <w:color w:val="auto"/>
          <w:kern w:val="2"/>
          <w:sz w:val="21"/>
          <w:szCs w:val="21"/>
          <w:highlight w:val="none"/>
          <w:lang w:val="en-US" w:eastAsia="zh-CN"/>
        </w:rPr>
        <w:t>218</w:t>
      </w:r>
      <w:r>
        <w:rPr>
          <w:rFonts w:hint="eastAsia" w:ascii="宋体" w:hAnsi="宋体" w:cs="Times New Roman"/>
          <w:b/>
          <w:color w:val="auto"/>
          <w:kern w:val="2"/>
          <w:sz w:val="21"/>
          <w:szCs w:val="21"/>
          <w:highlight w:val="none"/>
          <w:u w:val="none"/>
          <w:lang w:val="en-US" w:eastAsia="zh-CN"/>
        </w:rPr>
        <w:t>三城路（南泉至城阳界）段改建工程</w:t>
      </w:r>
      <w:r>
        <w:rPr>
          <w:rFonts w:hint="eastAsia" w:cs="Times New Roman"/>
          <w:b/>
          <w:color w:val="auto"/>
          <w:kern w:val="2"/>
          <w:sz w:val="21"/>
          <w:szCs w:val="21"/>
          <w:highlight w:val="none"/>
        </w:rPr>
        <w:t>项目</w:t>
      </w:r>
      <w:r>
        <w:rPr>
          <w:rFonts w:hint="eastAsia" w:cs="Times New Roman"/>
          <w:b/>
          <w:color w:val="auto"/>
          <w:kern w:val="2"/>
          <w:sz w:val="21"/>
          <w:szCs w:val="21"/>
          <w:highlight w:val="none"/>
          <w:lang w:eastAsia="zh-CN"/>
        </w:rPr>
        <w:t>排水工程</w:t>
      </w:r>
      <w:r>
        <w:rPr>
          <w:rFonts w:hint="eastAsia" w:ascii="宋体" w:hAnsi="宋体" w:eastAsia="宋体" w:cs="Times New Roman"/>
          <w:b/>
          <w:color w:val="auto"/>
          <w:kern w:val="2"/>
          <w:sz w:val="21"/>
          <w:szCs w:val="21"/>
          <w:highlight w:val="none"/>
        </w:rPr>
        <w:t>施工劳务分包</w:t>
      </w:r>
    </w:p>
    <w:p>
      <w:pPr>
        <w:spacing w:line="360" w:lineRule="auto"/>
        <w:ind w:firstLine="420" w:firstLineChars="200"/>
        <w:rPr>
          <w:b/>
          <w:szCs w:val="21"/>
          <w:highlight w:val="none"/>
        </w:rPr>
      </w:pPr>
      <w:bookmarkStart w:id="8" w:name="_Toc31888"/>
      <w:r>
        <w:rPr>
          <w:rFonts w:hint="eastAsia"/>
          <w:b/>
          <w:szCs w:val="21"/>
          <w:highlight w:val="none"/>
        </w:rPr>
        <w:t>二、招标内容</w:t>
      </w:r>
      <w:bookmarkEnd w:id="8"/>
    </w:p>
    <w:p>
      <w:pPr>
        <w:keepNext w:val="0"/>
        <w:keepLines w:val="0"/>
        <w:widowControl/>
        <w:suppressLineNumbers w:val="0"/>
        <w:ind w:firstLine="420" w:firstLineChars="200"/>
        <w:jc w:val="left"/>
        <w:rPr>
          <w:highlight w:val="none"/>
        </w:rPr>
      </w:pPr>
      <w:bookmarkStart w:id="9" w:name="_Toc319394714"/>
      <w:bookmarkStart w:id="10" w:name="_Toc27494"/>
      <w:bookmarkStart w:id="11" w:name="_Toc184704555"/>
      <w:bookmarkStart w:id="12" w:name="_Toc319769473"/>
      <w:r>
        <w:rPr>
          <w:rFonts w:hint="eastAsia"/>
          <w:bCs/>
          <w:szCs w:val="21"/>
          <w:highlight w:val="none"/>
        </w:rPr>
        <w:t>1、项目地点：本工程</w:t>
      </w:r>
      <w:r>
        <w:rPr>
          <w:rFonts w:hint="eastAsia" w:ascii="宋体" w:hAnsi="宋体" w:eastAsia="宋体" w:cs="宋体"/>
          <w:color w:val="000000"/>
          <w:kern w:val="0"/>
          <w:sz w:val="21"/>
          <w:szCs w:val="21"/>
          <w:highlight w:val="none"/>
          <w:lang w:val="en-US" w:eastAsia="zh-CN" w:bidi="ar"/>
        </w:rPr>
        <w:t>起点位于省道 218 三城路与省道 503 岙东路交叉口，终点位于即墨区与城阳区交界处</w:t>
      </w:r>
    </w:p>
    <w:p>
      <w:pPr>
        <w:spacing w:line="360" w:lineRule="auto"/>
        <w:ind w:firstLine="420" w:firstLineChars="200"/>
        <w:rPr>
          <w:bCs/>
          <w:szCs w:val="21"/>
          <w:highlight w:val="none"/>
        </w:rPr>
      </w:pPr>
      <w:r>
        <w:rPr>
          <w:rFonts w:hint="eastAsia"/>
          <w:bCs/>
          <w:szCs w:val="21"/>
          <w:highlight w:val="none"/>
        </w:rPr>
        <w:t>2、招标内容：</w:t>
      </w:r>
      <w:r>
        <w:rPr>
          <w:rFonts w:hint="eastAsia" w:cs="Times New Roman"/>
          <w:color w:val="auto"/>
          <w:kern w:val="2"/>
          <w:sz w:val="21"/>
          <w:szCs w:val="21"/>
          <w:highlight w:val="none"/>
          <w:lang w:eastAsia="zh-CN"/>
        </w:rPr>
        <w:t>该项目的排水工程部分，</w:t>
      </w:r>
      <w:r>
        <w:rPr>
          <w:rFonts w:hint="eastAsia" w:cs="Times New Roman"/>
          <w:color w:val="auto"/>
          <w:kern w:val="2"/>
          <w:sz w:val="21"/>
          <w:szCs w:val="21"/>
          <w:highlight w:val="none"/>
          <w:u w:val="single"/>
          <w:lang w:eastAsia="zh-CN"/>
        </w:rPr>
        <w:t>主要包括配合招标人沟槽开挖</w:t>
      </w:r>
      <w:r>
        <w:rPr>
          <w:rFonts w:hint="eastAsia"/>
          <w:color w:val="auto"/>
          <w:highlight w:val="none"/>
          <w:u w:val="single"/>
          <w:lang w:val="en-US" w:eastAsia="zh-CN"/>
        </w:rPr>
        <w:t>及基底平整；管道垫层及沟槽回填整平和夯实；雨污水管道安装、预制检查井安装、检查井砌筑（含全部材料但不含井盖）；雨水暗渠钢筋加工与绑扎、暗渠模板支架、暗渠混凝土浇筑、沉降缝止水带安装及八字出水口 、雨水斗安装等。</w:t>
      </w:r>
      <w:r>
        <w:rPr>
          <w:rFonts w:hint="eastAsia"/>
          <w:szCs w:val="21"/>
          <w:highlight w:val="none"/>
        </w:rPr>
        <w:t>详见工程量清单</w:t>
      </w:r>
      <w:r>
        <w:rPr>
          <w:rFonts w:hint="eastAsia"/>
          <w:bCs/>
          <w:szCs w:val="21"/>
          <w:highlight w:val="none"/>
        </w:rPr>
        <w:t xml:space="preserve">。  </w:t>
      </w:r>
    </w:p>
    <w:p>
      <w:pPr>
        <w:spacing w:line="360" w:lineRule="auto"/>
        <w:ind w:firstLine="420" w:firstLineChars="200"/>
        <w:rPr>
          <w:bCs/>
          <w:szCs w:val="21"/>
          <w:highlight w:val="none"/>
        </w:rPr>
      </w:pPr>
      <w:r>
        <w:rPr>
          <w:rFonts w:hint="eastAsia"/>
          <w:bCs/>
          <w:szCs w:val="21"/>
          <w:highlight w:val="none"/>
        </w:rPr>
        <w:t>3、施工工期：</w:t>
      </w:r>
      <w:r>
        <w:rPr>
          <w:rFonts w:hint="eastAsia"/>
          <w:bCs/>
          <w:szCs w:val="21"/>
          <w:highlight w:val="none"/>
          <w:lang w:val="en-US" w:eastAsia="zh-CN"/>
        </w:rPr>
        <w:t>150</w:t>
      </w:r>
      <w:r>
        <w:rPr>
          <w:rFonts w:hint="eastAsia"/>
          <w:bCs/>
          <w:szCs w:val="21"/>
          <w:highlight w:val="none"/>
        </w:rPr>
        <w:t>日历天。</w:t>
      </w:r>
    </w:p>
    <w:p>
      <w:pPr>
        <w:spacing w:line="360" w:lineRule="auto"/>
        <w:ind w:firstLine="420" w:firstLineChars="200"/>
        <w:rPr>
          <w:bCs/>
          <w:szCs w:val="21"/>
          <w:highlight w:val="none"/>
        </w:rPr>
      </w:pPr>
      <w:r>
        <w:rPr>
          <w:rFonts w:hint="eastAsia"/>
          <w:bCs/>
          <w:szCs w:val="21"/>
          <w:highlight w:val="none"/>
        </w:rPr>
        <w:t>4、质量标准：</w:t>
      </w:r>
      <w:r>
        <w:rPr>
          <w:rFonts w:hint="eastAsia"/>
          <w:szCs w:val="21"/>
          <w:highlight w:val="none"/>
        </w:rPr>
        <w:t>符合国家现行有关施工质量验收规范标准</w:t>
      </w:r>
      <w:r>
        <w:rPr>
          <w:rFonts w:hint="eastAsia"/>
          <w:bCs/>
          <w:szCs w:val="21"/>
          <w:highlight w:val="none"/>
        </w:rPr>
        <w:t>。</w:t>
      </w:r>
    </w:p>
    <w:p>
      <w:pPr>
        <w:spacing w:line="360" w:lineRule="auto"/>
        <w:ind w:firstLine="420" w:firstLineChars="200"/>
        <w:rPr>
          <w:bCs/>
          <w:szCs w:val="21"/>
          <w:highlight w:val="none"/>
        </w:rPr>
      </w:pPr>
      <w:r>
        <w:rPr>
          <w:rFonts w:hint="eastAsia"/>
          <w:bCs/>
          <w:szCs w:val="21"/>
          <w:highlight w:val="none"/>
        </w:rPr>
        <w:t>5、本项目不划分标段。</w:t>
      </w:r>
    </w:p>
    <w:p>
      <w:pPr>
        <w:spacing w:line="360" w:lineRule="auto"/>
        <w:ind w:firstLine="420" w:firstLineChars="200"/>
        <w:rPr>
          <w:b/>
          <w:szCs w:val="21"/>
          <w:highlight w:val="none"/>
        </w:rPr>
      </w:pPr>
      <w:r>
        <w:rPr>
          <w:rFonts w:hint="eastAsia"/>
          <w:b/>
          <w:szCs w:val="21"/>
          <w:highlight w:val="none"/>
        </w:rPr>
        <w:t>三、投标人资格要求</w:t>
      </w:r>
      <w:bookmarkEnd w:id="9"/>
      <w:bookmarkEnd w:id="10"/>
      <w:bookmarkEnd w:id="11"/>
      <w:bookmarkEnd w:id="12"/>
    </w:p>
    <w:p>
      <w:pPr>
        <w:spacing w:line="360" w:lineRule="auto"/>
        <w:ind w:firstLine="420" w:firstLineChars="200"/>
        <w:rPr>
          <w:bCs/>
          <w:szCs w:val="21"/>
          <w:highlight w:val="none"/>
        </w:rPr>
      </w:pPr>
      <w:bookmarkStart w:id="13" w:name="_Toc319769474"/>
      <w:bookmarkStart w:id="14" w:name="_Toc319394715"/>
      <w:bookmarkStart w:id="15" w:name="_Toc184704556"/>
      <w:r>
        <w:rPr>
          <w:rFonts w:hint="eastAsia"/>
          <w:bCs/>
          <w:szCs w:val="21"/>
          <w:highlight w:val="none"/>
        </w:rPr>
        <w:t>1、投标人应为中华人民共和国境内依法注册的独立法人资格；</w:t>
      </w:r>
    </w:p>
    <w:p>
      <w:pPr>
        <w:spacing w:line="360" w:lineRule="auto"/>
        <w:ind w:firstLine="420" w:firstLineChars="200"/>
        <w:rPr>
          <w:bCs/>
          <w:szCs w:val="21"/>
          <w:highlight w:val="none"/>
        </w:rPr>
      </w:pPr>
      <w:r>
        <w:rPr>
          <w:rFonts w:hint="eastAsia"/>
          <w:bCs/>
          <w:szCs w:val="21"/>
          <w:highlight w:val="none"/>
        </w:rPr>
        <w:t>2、</w:t>
      </w:r>
      <w:bookmarkStart w:id="16" w:name="_Toc30456"/>
      <w:r>
        <w:rPr>
          <w:rFonts w:hint="eastAsia"/>
          <w:bCs/>
          <w:szCs w:val="21"/>
          <w:highlight w:val="none"/>
        </w:rPr>
        <w:t>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spacing w:line="360" w:lineRule="auto"/>
        <w:ind w:firstLine="420" w:firstLineChars="200"/>
        <w:rPr>
          <w:bCs/>
          <w:szCs w:val="21"/>
          <w:highlight w:val="none"/>
        </w:rPr>
      </w:pPr>
      <w:r>
        <w:rPr>
          <w:rFonts w:hint="eastAsia"/>
          <w:bCs/>
          <w:szCs w:val="21"/>
          <w:highlight w:val="none"/>
          <w:lang w:val="en-US" w:eastAsia="zh-CN"/>
        </w:rPr>
        <w:t>3</w:t>
      </w:r>
      <w:r>
        <w:rPr>
          <w:rFonts w:hint="eastAsia"/>
          <w:bCs/>
          <w:szCs w:val="21"/>
          <w:highlight w:val="none"/>
        </w:rPr>
        <w:t>、单位负责人为同一人或者存在控股、管理关系的不同单位，不得同时参加投标；</w:t>
      </w:r>
    </w:p>
    <w:p>
      <w:pPr>
        <w:spacing w:line="360" w:lineRule="auto"/>
        <w:ind w:firstLine="420" w:firstLineChars="200"/>
        <w:rPr>
          <w:bCs/>
          <w:szCs w:val="21"/>
          <w:highlight w:val="none"/>
        </w:rPr>
      </w:pPr>
      <w:r>
        <w:rPr>
          <w:rFonts w:hint="eastAsia"/>
          <w:bCs/>
          <w:szCs w:val="21"/>
          <w:highlight w:val="none"/>
          <w:lang w:val="en-US" w:eastAsia="zh-CN"/>
        </w:rPr>
        <w:t>4</w:t>
      </w:r>
      <w:r>
        <w:rPr>
          <w:rFonts w:hint="eastAsia"/>
          <w:bCs/>
          <w:szCs w:val="21"/>
          <w:highlight w:val="none"/>
        </w:rPr>
        <w:t>、本项目不接受联合体投标。</w:t>
      </w:r>
    </w:p>
    <w:p>
      <w:pPr>
        <w:spacing w:line="360" w:lineRule="auto"/>
        <w:ind w:firstLine="420" w:firstLineChars="200"/>
        <w:rPr>
          <w:b/>
          <w:szCs w:val="21"/>
          <w:highlight w:val="none"/>
        </w:rPr>
      </w:pPr>
      <w:r>
        <w:rPr>
          <w:rFonts w:hint="eastAsia"/>
          <w:b/>
          <w:szCs w:val="21"/>
          <w:highlight w:val="none"/>
        </w:rPr>
        <w:t>四、资格审查方法</w:t>
      </w:r>
      <w:bookmarkEnd w:id="13"/>
      <w:bookmarkEnd w:id="14"/>
      <w:bookmarkEnd w:id="15"/>
      <w:bookmarkEnd w:id="16"/>
    </w:p>
    <w:p>
      <w:pPr>
        <w:pStyle w:val="37"/>
        <w:shd w:val="clear" w:color="auto" w:fill="FFFFFF"/>
        <w:spacing w:before="0" w:beforeAutospacing="0" w:after="0" w:afterAutospacing="0" w:line="380" w:lineRule="exact"/>
        <w:ind w:firstLine="420" w:firstLineChars="200"/>
        <w:outlineLvl w:val="1"/>
        <w:rPr>
          <w:rFonts w:hint="eastAsia" w:cs="Times New Roman"/>
          <w:bCs/>
          <w:color w:val="auto"/>
          <w:kern w:val="2"/>
          <w:sz w:val="21"/>
          <w:szCs w:val="21"/>
          <w:highlight w:val="none"/>
        </w:rPr>
      </w:pPr>
      <w:bookmarkStart w:id="17" w:name="_Toc16561"/>
      <w:bookmarkStart w:id="18" w:name="_Toc184704557"/>
      <w:bookmarkStart w:id="19" w:name="_Toc319394716"/>
      <w:bookmarkStart w:id="20" w:name="_Toc319769475"/>
      <w:r>
        <w:rPr>
          <w:rFonts w:hint="eastAsia" w:cs="Times New Roman"/>
          <w:bCs/>
          <w:color w:val="auto"/>
          <w:kern w:val="2"/>
          <w:sz w:val="21"/>
          <w:szCs w:val="21"/>
          <w:highlight w:val="none"/>
        </w:rPr>
        <w:t>本次</w:t>
      </w:r>
      <w:r>
        <w:rPr>
          <w:rFonts w:hint="eastAsia" w:cs="Times New Roman"/>
          <w:bCs/>
          <w:color w:val="auto"/>
          <w:kern w:val="2"/>
          <w:sz w:val="21"/>
          <w:szCs w:val="21"/>
          <w:highlight w:val="none"/>
          <w:lang w:eastAsia="zh-CN"/>
        </w:rPr>
        <w:t>投标</w:t>
      </w:r>
      <w:r>
        <w:rPr>
          <w:rFonts w:hint="eastAsia" w:cs="Times New Roman"/>
          <w:bCs/>
          <w:color w:val="auto"/>
          <w:kern w:val="2"/>
          <w:sz w:val="21"/>
          <w:szCs w:val="21"/>
          <w:highlight w:val="none"/>
        </w:rPr>
        <w:t>供应商均为中国地质合格供应商，本次不再单独进行资格预审。</w:t>
      </w:r>
    </w:p>
    <w:p>
      <w:pPr>
        <w:spacing w:line="360" w:lineRule="auto"/>
        <w:ind w:firstLine="420" w:firstLineChars="200"/>
        <w:rPr>
          <w:b/>
          <w:szCs w:val="21"/>
          <w:highlight w:val="none"/>
        </w:rPr>
      </w:pPr>
      <w:r>
        <w:rPr>
          <w:rFonts w:hint="eastAsia"/>
          <w:b/>
          <w:szCs w:val="21"/>
          <w:highlight w:val="none"/>
        </w:rPr>
        <w:t>五、招标文件的获取</w:t>
      </w:r>
      <w:bookmarkEnd w:id="17"/>
      <w:bookmarkEnd w:id="18"/>
      <w:bookmarkEnd w:id="19"/>
      <w:bookmarkEnd w:id="20"/>
      <w:r>
        <w:rPr>
          <w:rFonts w:hint="eastAsia"/>
          <w:b/>
          <w:szCs w:val="21"/>
          <w:highlight w:val="none"/>
        </w:rPr>
        <w:t>时间及地点</w:t>
      </w:r>
    </w:p>
    <w:p>
      <w:pPr>
        <w:spacing w:line="360" w:lineRule="auto"/>
        <w:ind w:firstLine="420" w:firstLineChars="200"/>
        <w:rPr>
          <w:bCs/>
          <w:szCs w:val="21"/>
          <w:highlight w:val="none"/>
        </w:rPr>
      </w:pPr>
      <w:r>
        <w:rPr>
          <w:rFonts w:hint="eastAsia"/>
          <w:bCs/>
          <w:szCs w:val="21"/>
          <w:highlight w:val="none"/>
        </w:rPr>
        <w:t>1、招标文件获取时间：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3</w:t>
      </w:r>
      <w:r>
        <w:rPr>
          <w:rFonts w:hint="eastAsia" w:ascii="宋体" w:hAnsi="宋体"/>
          <w:szCs w:val="21"/>
          <w:highlight w:val="none"/>
        </w:rPr>
        <w:t>月</w:t>
      </w:r>
      <w:r>
        <w:rPr>
          <w:rFonts w:hint="eastAsia" w:ascii="宋体" w:hAnsi="宋体"/>
          <w:szCs w:val="21"/>
          <w:highlight w:val="none"/>
          <w:u w:val="single"/>
          <w:lang w:val="en-US" w:eastAsia="zh-CN"/>
        </w:rPr>
        <w:t>17</w:t>
      </w:r>
      <w:r>
        <w:rPr>
          <w:rFonts w:hint="eastAsia" w:ascii="宋体" w:hAnsi="宋体"/>
          <w:szCs w:val="21"/>
          <w:highlight w:val="none"/>
        </w:rPr>
        <w:t>日</w:t>
      </w:r>
      <w:r>
        <w:rPr>
          <w:rFonts w:hint="eastAsia"/>
          <w:bCs/>
          <w:szCs w:val="21"/>
          <w:highlight w:val="none"/>
        </w:rPr>
        <w:t>至</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3</w:t>
      </w:r>
      <w:r>
        <w:rPr>
          <w:rFonts w:hint="eastAsia" w:ascii="宋体" w:hAnsi="宋体"/>
          <w:szCs w:val="21"/>
          <w:highlight w:val="none"/>
        </w:rPr>
        <w:t>月</w:t>
      </w:r>
      <w:r>
        <w:rPr>
          <w:rFonts w:hint="eastAsia" w:ascii="宋体" w:hAnsi="宋体"/>
          <w:szCs w:val="21"/>
          <w:highlight w:val="none"/>
          <w:u w:val="single"/>
          <w:lang w:val="en-US" w:eastAsia="zh-CN"/>
        </w:rPr>
        <w:t>19</w:t>
      </w:r>
      <w:r>
        <w:rPr>
          <w:rFonts w:hint="eastAsia" w:ascii="宋体" w:hAnsi="宋体"/>
          <w:szCs w:val="21"/>
          <w:highlight w:val="none"/>
        </w:rPr>
        <w:t>日</w:t>
      </w:r>
      <w:r>
        <w:rPr>
          <w:rFonts w:hint="eastAsia"/>
          <w:bCs/>
          <w:szCs w:val="21"/>
          <w:highlight w:val="none"/>
        </w:rPr>
        <w:t>，每天上午</w:t>
      </w:r>
      <w:r>
        <w:rPr>
          <w:rFonts w:hint="eastAsia" w:ascii="宋体" w:hAnsi="宋体"/>
          <w:szCs w:val="21"/>
          <w:highlight w:val="none"/>
          <w:u w:val="single"/>
        </w:rPr>
        <w:t xml:space="preserve"> 8</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分至</w:t>
      </w:r>
      <w:r>
        <w:rPr>
          <w:rFonts w:hint="eastAsia" w:ascii="宋体" w:hAnsi="宋体"/>
          <w:szCs w:val="21"/>
          <w:highlight w:val="none"/>
          <w:u w:val="single"/>
        </w:rPr>
        <w:t>11</w:t>
      </w:r>
      <w:r>
        <w:rPr>
          <w:rFonts w:hint="eastAsia" w:ascii="宋体" w:hAnsi="宋体"/>
          <w:szCs w:val="21"/>
          <w:highlight w:val="none"/>
        </w:rPr>
        <w:t>时</w:t>
      </w:r>
      <w:r>
        <w:rPr>
          <w:rFonts w:hint="eastAsia" w:ascii="宋体" w:hAnsi="宋体"/>
          <w:szCs w:val="21"/>
          <w:highlight w:val="none"/>
          <w:u w:val="single"/>
        </w:rPr>
        <w:t>50</w:t>
      </w:r>
      <w:r>
        <w:rPr>
          <w:rFonts w:hint="eastAsia" w:ascii="宋体" w:hAnsi="宋体"/>
          <w:szCs w:val="21"/>
          <w:highlight w:val="none"/>
        </w:rPr>
        <w:t>分</w:t>
      </w:r>
      <w:r>
        <w:rPr>
          <w:rFonts w:hint="eastAsia"/>
          <w:bCs/>
          <w:szCs w:val="21"/>
          <w:highlight w:val="none"/>
        </w:rPr>
        <w:t>、下午</w:t>
      </w:r>
      <w:r>
        <w:rPr>
          <w:rFonts w:hint="eastAsia" w:ascii="宋体" w:hAnsi="宋体"/>
          <w:szCs w:val="21"/>
          <w:highlight w:val="none"/>
          <w:u w:val="single"/>
        </w:rPr>
        <w:t>14</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分至</w:t>
      </w:r>
      <w:r>
        <w:rPr>
          <w:rFonts w:hint="eastAsia" w:ascii="宋体" w:hAnsi="宋体"/>
          <w:szCs w:val="21"/>
          <w:highlight w:val="none"/>
          <w:u w:val="single"/>
        </w:rPr>
        <w:t>17</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w:t>
      </w:r>
      <w:r>
        <w:rPr>
          <w:rFonts w:hint="eastAsia"/>
          <w:bCs/>
          <w:szCs w:val="21"/>
          <w:highlight w:val="none"/>
        </w:rPr>
        <w:t>（北京时间，周末及法定节假日除外），潜在投标人须持《法定代表人身份证明》原件及法定代表人身份证复印件、《法定代表人授权委托书》原件及委托代理人身份证原件获取招标文件，获取招标文件时须携带营业执照副本复印件并加盖单位公章。</w:t>
      </w:r>
    </w:p>
    <w:p>
      <w:pPr>
        <w:spacing w:line="380" w:lineRule="exact"/>
        <w:ind w:firstLine="420" w:firstLineChars="200"/>
        <w:rPr>
          <w:rFonts w:hint="eastAsia" w:ascii="宋体" w:hAnsi="宋体"/>
          <w:bCs/>
          <w:color w:val="auto"/>
          <w:szCs w:val="21"/>
          <w:highlight w:val="none"/>
        </w:rPr>
      </w:pPr>
      <w:r>
        <w:rPr>
          <w:rFonts w:hint="eastAsia"/>
          <w:bCs/>
          <w:szCs w:val="21"/>
          <w:highlight w:val="none"/>
        </w:rPr>
        <w:t>2、招标文件获取地点：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bCs/>
          <w:szCs w:val="21"/>
          <w:highlight w:val="none"/>
        </w:rPr>
      </w:pPr>
      <w:r>
        <w:rPr>
          <w:rFonts w:hint="eastAsia"/>
          <w:bCs/>
          <w:szCs w:val="21"/>
          <w:highlight w:val="none"/>
        </w:rPr>
        <w:t>3、招标文件不收取费用。</w:t>
      </w:r>
    </w:p>
    <w:p>
      <w:pPr>
        <w:spacing w:line="360" w:lineRule="auto"/>
        <w:ind w:firstLine="420" w:firstLineChars="200"/>
        <w:rPr>
          <w:b/>
          <w:szCs w:val="21"/>
          <w:highlight w:val="none"/>
        </w:rPr>
      </w:pPr>
      <w:bookmarkStart w:id="21" w:name="_Toc41"/>
      <w:r>
        <w:rPr>
          <w:rFonts w:hint="eastAsia"/>
          <w:b/>
          <w:szCs w:val="21"/>
          <w:highlight w:val="none"/>
        </w:rPr>
        <w:t>六、投标文件递交截止时间、地点及开标时间、地点</w:t>
      </w:r>
      <w:bookmarkEnd w:id="21"/>
    </w:p>
    <w:p>
      <w:pPr>
        <w:topLinePunct/>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、投标文件递交截止时间及开标时间：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3</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w:t>
      </w:r>
      <w:r>
        <w:rPr>
          <w:rFonts w:hint="eastAsia" w:ascii="宋体" w:hAnsi="宋体"/>
          <w:szCs w:val="21"/>
          <w:highlight w:val="none"/>
        </w:rPr>
        <w:t>（北京时间）。</w:t>
      </w:r>
    </w:p>
    <w:p>
      <w:pPr>
        <w:spacing w:line="380" w:lineRule="exact"/>
        <w:ind w:firstLine="420" w:firstLineChars="200"/>
        <w:rPr>
          <w:rFonts w:hint="eastAsia" w:ascii="宋体" w:hAnsi="宋体"/>
          <w:bCs/>
          <w:color w:val="auto"/>
          <w:szCs w:val="21"/>
          <w:highlight w:val="none"/>
        </w:rPr>
      </w:pPr>
      <w:r>
        <w:rPr>
          <w:rFonts w:ascii="宋体" w:hAnsi="宋体"/>
          <w:szCs w:val="21"/>
          <w:highlight w:val="none"/>
        </w:rPr>
        <w:t>2</w:t>
      </w:r>
      <w:r>
        <w:rPr>
          <w:rFonts w:hint="eastAsia" w:ascii="宋体" w:hAnsi="宋体"/>
          <w:szCs w:val="21"/>
          <w:highlight w:val="none"/>
        </w:rPr>
        <w:t>、投标文件递交地点及开标地点：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rFonts w:ascii="宋体"/>
          <w:szCs w:val="21"/>
          <w:highlight w:val="none"/>
        </w:rPr>
      </w:pPr>
      <w:bookmarkStart w:id="22" w:name="_Toc1550"/>
      <w:r>
        <w:rPr>
          <w:rFonts w:hint="eastAsia"/>
          <w:b/>
          <w:szCs w:val="21"/>
          <w:highlight w:val="none"/>
        </w:rPr>
        <w:t>七、发布公告的</w:t>
      </w:r>
      <w:bookmarkEnd w:id="22"/>
      <w:r>
        <w:rPr>
          <w:rFonts w:hint="eastAsia"/>
          <w:b/>
          <w:szCs w:val="21"/>
          <w:highlight w:val="none"/>
        </w:rPr>
        <w:t>途径：</w:t>
      </w:r>
      <w:r>
        <w:rPr>
          <w:rFonts w:hint="eastAsia" w:ascii="宋体" w:hAnsi="宋体"/>
          <w:szCs w:val="21"/>
          <w:highlight w:val="none"/>
        </w:rPr>
        <w:t>本次招标公告在中国地质工程有限公司网站新闻中心进行公开发布信息。</w:t>
      </w:r>
      <w:r>
        <w:rPr>
          <w:rFonts w:hint="eastAsia" w:ascii="宋体" w:hAnsi="宋体" w:eastAsia="宋体" w:cs="Times New Roman"/>
          <w:color w:val="auto"/>
          <w:kern w:val="2"/>
          <w:sz w:val="21"/>
          <w:szCs w:val="21"/>
          <w:highlight w:val="none"/>
          <w:lang w:val="en-US" w:eastAsia="zh-CN" w:bidi="ar"/>
        </w:rPr>
        <w:t>（http://www.chinageo.com.cn/）对外公开发布。</w:t>
      </w:r>
    </w:p>
    <w:p>
      <w:pPr>
        <w:spacing w:line="360" w:lineRule="auto"/>
        <w:ind w:firstLine="420" w:firstLineChars="200"/>
        <w:rPr>
          <w:b/>
          <w:szCs w:val="21"/>
          <w:highlight w:val="none"/>
        </w:rPr>
      </w:pPr>
      <w:bookmarkStart w:id="23" w:name="_Toc6373"/>
      <w:r>
        <w:rPr>
          <w:rFonts w:hint="eastAsia"/>
          <w:b/>
          <w:szCs w:val="21"/>
          <w:highlight w:val="none"/>
        </w:rPr>
        <w:t>八、联系方式</w:t>
      </w:r>
      <w:bookmarkEnd w:id="23"/>
    </w:p>
    <w:p>
      <w:pPr>
        <w:topLinePunct/>
        <w:spacing w:line="360" w:lineRule="auto"/>
        <w:ind w:firstLine="420" w:firstLineChars="200"/>
        <w:rPr>
          <w:rFonts w:ascii="宋体" w:hAnsi="宋体"/>
          <w:szCs w:val="21"/>
          <w:highlight w:val="none"/>
        </w:rPr>
      </w:pPr>
      <w:bookmarkStart w:id="24" w:name="_Toc16175982"/>
      <w:bookmarkStart w:id="25" w:name="_Toc2209"/>
      <w:bookmarkStart w:id="26" w:name="_Toc447265500"/>
      <w:bookmarkStart w:id="27" w:name="_Toc447188665"/>
      <w:bookmarkStart w:id="28" w:name="_Toc447265214"/>
      <w:r>
        <w:rPr>
          <w:rFonts w:hint="eastAsia" w:ascii="宋体" w:hAnsi="宋体"/>
          <w:szCs w:val="21"/>
          <w:highlight w:val="none"/>
        </w:rPr>
        <w:t xml:space="preserve">招 标 人： 中国地质工程集团有限公司   </w:t>
      </w:r>
    </w:p>
    <w:p>
      <w:pPr>
        <w:spacing w:line="380" w:lineRule="exact"/>
        <w:ind w:firstLine="420" w:firstLineChars="200"/>
        <w:rPr>
          <w:rFonts w:ascii="宋体"/>
          <w:color w:val="auto"/>
          <w:szCs w:val="21"/>
          <w:highlight w:val="none"/>
        </w:rPr>
      </w:pPr>
      <w:r>
        <w:rPr>
          <w:rFonts w:hint="eastAsia" w:ascii="宋体" w:hAnsi="宋体"/>
          <w:szCs w:val="21"/>
          <w:highlight w:val="none"/>
        </w:rPr>
        <w:t xml:space="preserve">地    址： </w:t>
      </w:r>
      <w:r>
        <w:rPr>
          <w:rFonts w:hint="eastAsia" w:ascii="宋体" w:hAnsi="宋体"/>
          <w:color w:val="auto"/>
          <w:szCs w:val="21"/>
          <w:highlight w:val="none"/>
        </w:rPr>
        <w:t>北京市海淀区香山南路92号院2号楼</w:t>
      </w:r>
    </w:p>
    <w:p>
      <w:pPr>
        <w:spacing w:line="380" w:lineRule="exact"/>
        <w:ind w:firstLine="420" w:firstLineChars="200"/>
        <w:rPr>
          <w:rFonts w:hint="eastAsia" w:ascii="宋体" w:eastAsia="宋体"/>
          <w:color w:val="auto"/>
          <w:szCs w:val="21"/>
          <w:highlight w:val="none"/>
          <w:lang w:val="en-US" w:eastAsia="zh-CN"/>
        </w:rPr>
      </w:pPr>
      <w:r>
        <w:rPr>
          <w:rFonts w:hint="eastAsia" w:ascii="宋体" w:hAnsi="宋体"/>
          <w:szCs w:val="21"/>
          <w:highlight w:val="none"/>
        </w:rPr>
        <w:t xml:space="preserve">联 系 人： </w:t>
      </w:r>
      <w:r>
        <w:rPr>
          <w:rFonts w:hint="eastAsia" w:ascii="宋体" w:hAnsi="宋体"/>
          <w:color w:val="auto"/>
          <w:szCs w:val="21"/>
          <w:highlight w:val="none"/>
          <w:lang w:eastAsia="zh-CN"/>
        </w:rPr>
        <w:t>荆晓峰</w:t>
      </w:r>
    </w:p>
    <w:p>
      <w:pPr>
        <w:spacing w:line="380" w:lineRule="exact"/>
        <w:ind w:firstLine="420" w:firstLineChars="200"/>
        <w:rPr>
          <w:rFonts w:hint="eastAsia" w:ascii="宋体" w:hAnsi="宋体"/>
          <w:color w:val="auto"/>
          <w:szCs w:val="21"/>
          <w:highlight w:val="none"/>
        </w:rPr>
      </w:pPr>
      <w:r>
        <w:rPr>
          <w:rFonts w:hint="eastAsia" w:ascii="宋体" w:hAnsi="宋体"/>
          <w:szCs w:val="21"/>
          <w:highlight w:val="none"/>
        </w:rPr>
        <w:t xml:space="preserve">电    话： </w:t>
      </w:r>
      <w:r>
        <w:rPr>
          <w:rFonts w:hint="eastAsia" w:ascii="宋体" w:hAnsi="宋体"/>
          <w:color w:val="auto"/>
          <w:szCs w:val="21"/>
          <w:highlight w:val="none"/>
          <w:lang w:val="en-US" w:eastAsia="zh-CN"/>
        </w:rPr>
        <w:t>13730981240</w:t>
      </w:r>
    </w:p>
    <w:p>
      <w:pPr>
        <w:topLinePunct/>
        <w:spacing w:line="360" w:lineRule="auto"/>
        <w:ind w:firstLine="420" w:firstLineChars="200"/>
        <w:rPr>
          <w:rFonts w:ascii="宋体" w:hAnsi="宋体"/>
          <w:szCs w:val="21"/>
          <w:highlight w:val="none"/>
        </w:rPr>
      </w:pPr>
      <w:r>
        <w:rPr>
          <w:rFonts w:hint="eastAsia" w:ascii="宋体" w:hAnsi="宋体"/>
          <w:szCs w:val="21"/>
          <w:highlight w:val="none"/>
        </w:rPr>
        <w:br w:type="page"/>
      </w:r>
    </w:p>
    <w:p>
      <w:pPr>
        <w:pStyle w:val="4"/>
        <w:jc w:val="center"/>
        <w:rPr>
          <w:highlight w:val="none"/>
        </w:rPr>
      </w:pPr>
      <w:bookmarkStart w:id="29" w:name="_Toc27226"/>
      <w:r>
        <w:rPr>
          <w:rFonts w:hint="eastAsia"/>
          <w:highlight w:val="none"/>
        </w:rPr>
        <w:t>第二章  投标人须知</w:t>
      </w:r>
      <w:bookmarkEnd w:id="24"/>
      <w:bookmarkEnd w:id="25"/>
      <w:bookmarkEnd w:id="26"/>
      <w:bookmarkEnd w:id="27"/>
      <w:bookmarkEnd w:id="28"/>
      <w:bookmarkEnd w:id="29"/>
    </w:p>
    <w:p>
      <w:pPr>
        <w:pStyle w:val="5"/>
        <w:snapToGrid w:val="0"/>
        <w:spacing w:before="240" w:after="120" w:line="240" w:lineRule="auto"/>
        <w:rPr>
          <w:rFonts w:ascii="宋体" w:hAnsi="宋体" w:eastAsia="宋体" w:cs="宋体"/>
          <w:sz w:val="24"/>
          <w:szCs w:val="24"/>
          <w:highlight w:val="none"/>
        </w:rPr>
      </w:pPr>
      <w:bookmarkStart w:id="30" w:name="_Toc25747"/>
      <w:bookmarkStart w:id="31" w:name="_Toc447265501"/>
      <w:bookmarkStart w:id="32" w:name="_Toc13927"/>
      <w:bookmarkStart w:id="33" w:name="_Toc21880"/>
      <w:bookmarkStart w:id="34" w:name="_Toc447188666"/>
      <w:bookmarkStart w:id="35" w:name="_Toc17657"/>
      <w:bookmarkStart w:id="36" w:name="_Toc1339"/>
      <w:bookmarkStart w:id="37" w:name="_Toc10210412"/>
      <w:bookmarkStart w:id="38" w:name="_Toc227057884"/>
      <w:bookmarkStart w:id="39" w:name="_Toc25395"/>
      <w:bookmarkStart w:id="40" w:name="_Toc447265215"/>
      <w:bookmarkStart w:id="41" w:name="_Toc16175983"/>
      <w:bookmarkStart w:id="42" w:name="_Toc226969277"/>
      <w:bookmarkStart w:id="43" w:name="_Toc24258"/>
      <w:r>
        <w:rPr>
          <w:rFonts w:hint="eastAsia" w:ascii="宋体" w:hAnsi="宋体" w:eastAsia="宋体" w:cs="宋体"/>
          <w:bCs w:val="0"/>
          <w:sz w:val="24"/>
          <w:szCs w:val="24"/>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autoSpaceDE w:val="0"/>
        <w:autoSpaceDN w:val="0"/>
        <w:jc w:val="left"/>
        <w:rPr>
          <w:rFonts w:ascii="宋体" w:cs="宋体"/>
          <w:highlight w:val="none"/>
        </w:rPr>
      </w:pPr>
      <w:r>
        <w:rPr>
          <w:rFonts w:hint="eastAsia" w:ascii="宋体" w:hAnsi="宋体" w:cs="宋体"/>
          <w:szCs w:val="21"/>
          <w:highlight w:val="none"/>
        </w:rPr>
        <w:t xml:space="preserve">  本投标人须知前附表是对投标人须知正文的具体补充和修改，如有矛盾，以本前附表为准。</w:t>
      </w:r>
    </w:p>
    <w:tbl>
      <w:tblPr>
        <w:tblStyle w:val="42"/>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序号</w:t>
            </w:r>
          </w:p>
        </w:tc>
        <w:tc>
          <w:tcPr>
            <w:tcW w:w="1666"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条款名称</w:t>
            </w:r>
          </w:p>
        </w:tc>
        <w:tc>
          <w:tcPr>
            <w:tcW w:w="6141"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99"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招标人</w:t>
            </w:r>
          </w:p>
        </w:tc>
        <w:tc>
          <w:tcPr>
            <w:tcW w:w="6141" w:type="dxa"/>
            <w:vAlign w:val="center"/>
          </w:tcPr>
          <w:p>
            <w:pPr>
              <w:rPr>
                <w:rFonts w:ascii="宋体" w:hAnsi="宋体"/>
                <w:szCs w:val="21"/>
                <w:highlight w:val="none"/>
              </w:rPr>
            </w:pPr>
            <w:r>
              <w:rPr>
                <w:rFonts w:hint="eastAsia" w:ascii="宋体" w:hAnsi="宋体"/>
                <w:szCs w:val="21"/>
                <w:highlight w:val="none"/>
              </w:rPr>
              <w:t>招</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 xml:space="preserve">人： 中国地质工程集团有限公司   </w:t>
            </w:r>
          </w:p>
          <w:p>
            <w:pPr>
              <w:spacing w:line="380" w:lineRule="exact"/>
              <w:ind w:firstLine="0" w:firstLineChars="0"/>
              <w:rPr>
                <w:rFonts w:ascii="宋体"/>
                <w:color w:val="auto"/>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 xml:space="preserve">址： </w:t>
            </w:r>
            <w:r>
              <w:rPr>
                <w:rFonts w:hint="eastAsia" w:ascii="宋体" w:hAnsi="宋体"/>
                <w:color w:val="auto"/>
                <w:szCs w:val="21"/>
                <w:highlight w:val="none"/>
              </w:rPr>
              <w:t>北京市海淀区香山南路92号院2号楼</w:t>
            </w:r>
          </w:p>
          <w:p>
            <w:pPr>
              <w:spacing w:line="360" w:lineRule="exact"/>
              <w:rPr>
                <w:rFonts w:hint="eastAsia" w:ascii="宋体" w:eastAsia="宋体"/>
                <w:color w:val="auto"/>
                <w:szCs w:val="21"/>
                <w:highlight w:val="none"/>
                <w:lang w:eastAsia="zh-CN"/>
              </w:rPr>
            </w:pPr>
            <w:r>
              <w:rPr>
                <w:rFonts w:hint="eastAsia" w:ascii="宋体" w:hAnsi="宋体"/>
                <w:szCs w:val="21"/>
                <w:highlight w:val="none"/>
              </w:rPr>
              <w:t>联</w:t>
            </w:r>
            <w:r>
              <w:rPr>
                <w:rFonts w:ascii="宋体" w:hAnsi="宋体"/>
                <w:szCs w:val="21"/>
                <w:highlight w:val="none"/>
              </w:rPr>
              <w:t xml:space="preserve"> </w:t>
            </w:r>
            <w:r>
              <w:rPr>
                <w:rFonts w:hint="eastAsia" w:ascii="宋体" w:hAnsi="宋体"/>
                <w:szCs w:val="21"/>
                <w:highlight w:val="none"/>
              </w:rPr>
              <w:t>系</w:t>
            </w:r>
            <w:r>
              <w:rPr>
                <w:rFonts w:ascii="宋体" w:hAnsi="宋体"/>
                <w:szCs w:val="21"/>
                <w:highlight w:val="none"/>
              </w:rPr>
              <w:t xml:space="preserve"> </w:t>
            </w:r>
            <w:r>
              <w:rPr>
                <w:rFonts w:hint="eastAsia" w:ascii="宋体" w:hAnsi="宋体"/>
                <w:szCs w:val="21"/>
                <w:highlight w:val="none"/>
              </w:rPr>
              <w:t xml:space="preserve">人： </w:t>
            </w:r>
            <w:r>
              <w:rPr>
                <w:rFonts w:hint="eastAsia" w:ascii="宋体" w:hAnsi="宋体"/>
                <w:color w:val="auto"/>
                <w:szCs w:val="21"/>
                <w:highlight w:val="none"/>
                <w:lang w:eastAsia="zh-CN"/>
              </w:rPr>
              <w:t>荆晓峰</w:t>
            </w:r>
          </w:p>
          <w:p>
            <w:pPr>
              <w:rPr>
                <w:rFonts w:ascii="宋体" w:hAns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 xml:space="preserve">话： </w:t>
            </w:r>
            <w:r>
              <w:rPr>
                <w:rFonts w:hint="eastAsia" w:ascii="宋体" w:hAnsi="宋体"/>
                <w:color w:val="auto"/>
                <w:szCs w:val="21"/>
                <w:highlight w:val="none"/>
                <w:lang w:val="en-US" w:eastAsia="zh-CN"/>
              </w:rPr>
              <w:t>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项目名称</w:t>
            </w:r>
          </w:p>
        </w:tc>
        <w:tc>
          <w:tcPr>
            <w:tcW w:w="6141" w:type="dxa"/>
            <w:vAlign w:val="center"/>
          </w:tcPr>
          <w:p>
            <w:pPr>
              <w:autoSpaceDE w:val="0"/>
              <w:autoSpaceDN w:val="0"/>
              <w:rPr>
                <w:rFonts w:hint="eastAsia" w:ascii="宋体" w:hAnsi="宋体" w:eastAsia="宋体" w:cs="宋体"/>
                <w:szCs w:val="21"/>
                <w:highlight w:val="none"/>
                <w:lang w:val="en-US" w:eastAsia="zh-CN"/>
              </w:rPr>
            </w:pPr>
            <w:r>
              <w:rPr>
                <w:rFonts w:hint="eastAsia" w:ascii="宋体" w:hAnsi="宋体" w:cs="宋体"/>
                <w:color w:val="auto"/>
                <w:szCs w:val="21"/>
                <w:highlight w:val="none"/>
              </w:rPr>
              <w:t xml:space="preserve"> </w:t>
            </w:r>
            <w:r>
              <w:rPr>
                <w:rFonts w:hint="eastAsia" w:cs="Times New Roman"/>
                <w:b/>
                <w:color w:val="auto"/>
                <w:kern w:val="2"/>
                <w:sz w:val="21"/>
                <w:szCs w:val="21"/>
                <w:highlight w:val="none"/>
                <w:lang w:eastAsia="zh-CN"/>
              </w:rPr>
              <w:t>省道</w:t>
            </w:r>
            <w:r>
              <w:rPr>
                <w:rFonts w:hint="eastAsia" w:cs="Times New Roman"/>
                <w:b/>
                <w:color w:val="auto"/>
                <w:kern w:val="2"/>
                <w:sz w:val="21"/>
                <w:szCs w:val="21"/>
                <w:highlight w:val="none"/>
                <w:lang w:val="en-US" w:eastAsia="zh-CN"/>
              </w:rPr>
              <w:t>218</w:t>
            </w:r>
            <w:r>
              <w:rPr>
                <w:rFonts w:hint="eastAsia" w:ascii="宋体" w:hAnsi="宋体" w:cs="Times New Roman"/>
                <w:b/>
                <w:color w:val="auto"/>
                <w:kern w:val="2"/>
                <w:sz w:val="21"/>
                <w:szCs w:val="21"/>
                <w:highlight w:val="none"/>
                <w:u w:val="none"/>
                <w:lang w:val="en-US" w:eastAsia="zh-CN"/>
              </w:rPr>
              <w:t>三城路（南泉至城阳界）段改建工程</w:t>
            </w:r>
            <w:r>
              <w:rPr>
                <w:rFonts w:hint="eastAsia" w:cs="Times New Roman"/>
                <w:b/>
                <w:color w:val="auto"/>
                <w:kern w:val="2"/>
                <w:sz w:val="21"/>
                <w:szCs w:val="21"/>
                <w:highlight w:val="none"/>
              </w:rPr>
              <w:t>项目</w:t>
            </w:r>
            <w:r>
              <w:rPr>
                <w:rFonts w:hint="eastAsia" w:cs="Times New Roman"/>
                <w:b/>
                <w:color w:val="auto"/>
                <w:kern w:val="2"/>
                <w:sz w:val="21"/>
                <w:szCs w:val="21"/>
                <w:highlight w:val="none"/>
                <w:lang w:eastAsia="zh-CN"/>
              </w:rPr>
              <w:t>排水工程施工劳务分包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资金来源</w:t>
            </w:r>
          </w:p>
        </w:tc>
        <w:tc>
          <w:tcPr>
            <w:tcW w:w="6141" w:type="dxa"/>
            <w:vAlign w:val="center"/>
          </w:tcPr>
          <w:p>
            <w:pPr>
              <w:autoSpaceDE w:val="0"/>
              <w:autoSpaceDN w:val="0"/>
              <w:rPr>
                <w:rFonts w:ascii="宋体" w:hAnsi="宋体" w:cs="宋体"/>
                <w:szCs w:val="21"/>
                <w:highlight w:val="none"/>
              </w:rPr>
            </w:pPr>
            <w:r>
              <w:rPr>
                <w:rFonts w:hint="eastAsia" w:ascii="宋体" w:hAnsi="宋体" w:cs="宋体"/>
                <w:color w:val="auto"/>
                <w:szCs w:val="21"/>
                <w:highlight w:val="none"/>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招标内容</w:t>
            </w:r>
          </w:p>
        </w:tc>
        <w:tc>
          <w:tcPr>
            <w:tcW w:w="6141" w:type="dxa"/>
            <w:vAlign w:val="center"/>
          </w:tcPr>
          <w:p>
            <w:pPr>
              <w:shd w:val="clear" w:color="auto" w:fill="FFFFFF"/>
              <w:spacing w:before="0" w:beforeAutospacing="0" w:after="0" w:afterAutospacing="0" w:line="560" w:lineRule="exact"/>
              <w:ind w:firstLine="420" w:firstLineChars="200"/>
              <w:rPr>
                <w:rFonts w:ascii="宋体" w:hAnsi="宋体" w:cs="宋体"/>
                <w:szCs w:val="21"/>
                <w:highlight w:val="none"/>
              </w:rPr>
            </w:pPr>
            <w:r>
              <w:rPr>
                <w:rFonts w:hint="eastAsia" w:cs="Times New Roman"/>
                <w:color w:val="auto"/>
                <w:kern w:val="2"/>
                <w:sz w:val="21"/>
                <w:szCs w:val="21"/>
                <w:highlight w:val="none"/>
                <w:u w:val="none"/>
                <w:lang w:eastAsia="zh-CN"/>
              </w:rPr>
              <w:t>主要包括配合招标人沟槽开挖</w:t>
            </w:r>
            <w:r>
              <w:rPr>
                <w:rFonts w:hint="eastAsia"/>
                <w:color w:val="auto"/>
                <w:highlight w:val="none"/>
                <w:u w:val="none"/>
                <w:lang w:val="en-US" w:eastAsia="zh-CN"/>
              </w:rPr>
              <w:t>及基底平整；管道垫层及沟槽回填整平和夯实；雨污水管道安装、预制检查井安装、检查井砌筑（含全部材料但不含井盖）；雨水暗渠钢筋加工与绑扎、暗渠模板支架、暗渠混凝土浇筑、沉降缝止水带安装</w:t>
            </w:r>
            <w:r>
              <w:rPr>
                <w:rFonts w:hint="eastAsia"/>
                <w:strike w:val="0"/>
                <w:color w:val="auto"/>
                <w:highlight w:val="none"/>
                <w:u w:val="none"/>
                <w:lang w:val="en-US" w:eastAsia="zh-CN"/>
              </w:rPr>
              <w:t>及</w:t>
            </w:r>
            <w:r>
              <w:rPr>
                <w:rFonts w:hint="eastAsia"/>
                <w:color w:val="auto"/>
                <w:highlight w:val="none"/>
                <w:u w:val="none"/>
                <w:lang w:val="en-US" w:eastAsia="zh-CN"/>
              </w:rPr>
              <w:t>八字出水口 、雨水斗安装等</w:t>
            </w:r>
            <w:r>
              <w:rPr>
                <w:rFonts w:hint="eastAsia"/>
                <w:szCs w:val="21"/>
                <w:highlight w:val="none"/>
              </w:rPr>
              <w:t>，详见工程量清单</w:t>
            </w:r>
            <w:r>
              <w:rPr>
                <w:rFonts w:hint="eastAsia"/>
                <w:bCs/>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计划工期</w:t>
            </w:r>
          </w:p>
        </w:tc>
        <w:tc>
          <w:tcPr>
            <w:tcW w:w="6141" w:type="dxa"/>
            <w:vAlign w:val="center"/>
          </w:tcPr>
          <w:p>
            <w:pPr>
              <w:tabs>
                <w:tab w:val="left" w:pos="432"/>
                <w:tab w:val="left" w:pos="576"/>
              </w:tabs>
              <w:rPr>
                <w:szCs w:val="21"/>
                <w:highlight w:val="none"/>
              </w:rPr>
            </w:pPr>
            <w:r>
              <w:rPr>
                <w:rFonts w:hint="eastAsia"/>
                <w:bCs/>
                <w:szCs w:val="21"/>
                <w:highlight w:val="none"/>
                <w:lang w:val="en-US" w:eastAsia="zh-CN"/>
              </w:rPr>
              <w:t>150</w:t>
            </w:r>
            <w:r>
              <w:rPr>
                <w:rFonts w:hint="eastAsia"/>
                <w:bCs/>
                <w:szCs w:val="21"/>
                <w:highlight w:val="none"/>
              </w:rPr>
              <w:t>日历天。</w:t>
            </w:r>
            <w:r>
              <w:rPr>
                <w:rFonts w:hint="eastAsia"/>
                <w:szCs w:val="21"/>
                <w:highlight w:val="none"/>
              </w:rPr>
              <w:t>（以监理发出的开工令日期为准）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6</w:t>
            </w:r>
          </w:p>
        </w:tc>
        <w:tc>
          <w:tcPr>
            <w:tcW w:w="1666" w:type="dxa"/>
            <w:vAlign w:val="center"/>
          </w:tcPr>
          <w:p>
            <w:pPr>
              <w:autoSpaceDE w:val="0"/>
              <w:autoSpaceDN w:val="0"/>
              <w:jc w:val="center"/>
              <w:rPr>
                <w:rFonts w:ascii="宋体" w:hAnsi="宋体" w:cs="宋体"/>
                <w:szCs w:val="21"/>
                <w:highlight w:val="none"/>
              </w:rPr>
            </w:pPr>
            <w:r>
              <w:rPr>
                <w:rFonts w:hint="eastAsia"/>
                <w:bCs/>
                <w:szCs w:val="21"/>
                <w:highlight w:val="none"/>
              </w:rPr>
              <w:t>质量标准</w:t>
            </w:r>
          </w:p>
        </w:tc>
        <w:tc>
          <w:tcPr>
            <w:tcW w:w="6141" w:type="dxa"/>
            <w:vAlign w:val="center"/>
          </w:tcPr>
          <w:p>
            <w:pPr>
              <w:tabs>
                <w:tab w:val="left" w:pos="432"/>
                <w:tab w:val="left" w:pos="576"/>
              </w:tabs>
              <w:autoSpaceDE w:val="0"/>
              <w:autoSpaceDN w:val="0"/>
              <w:rPr>
                <w:szCs w:val="21"/>
                <w:highlight w:val="none"/>
              </w:rPr>
            </w:pPr>
            <w:r>
              <w:rPr>
                <w:rFonts w:hint="eastAsia"/>
                <w:szCs w:val="21"/>
                <w:highlight w:val="none"/>
              </w:rPr>
              <w:t>合格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标包划分</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9</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招标组织形式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资格审查方式</w:t>
            </w:r>
          </w:p>
        </w:tc>
        <w:tc>
          <w:tcPr>
            <w:tcW w:w="6141" w:type="dxa"/>
            <w:vAlign w:val="center"/>
          </w:tcPr>
          <w:p>
            <w:pPr>
              <w:autoSpaceDE w:val="0"/>
              <w:autoSpaceDN w:val="0"/>
              <w:rPr>
                <w:rFonts w:ascii="宋体" w:hAnsi="宋体" w:cs="宋体"/>
                <w:szCs w:val="21"/>
                <w:highlight w:val="none"/>
              </w:rPr>
            </w:pPr>
            <w:r>
              <w:rPr>
                <w:rFonts w:hint="eastAsia"/>
                <w:color w:val="auto"/>
                <w:highlight w:val="none"/>
                <w:lang w:val="en-US" w:eastAsia="zh-CN"/>
              </w:rPr>
              <w:t>若投标</w:t>
            </w:r>
            <w:r>
              <w:rPr>
                <w:rFonts w:hint="eastAsia"/>
                <w:color w:val="auto"/>
                <w:highlight w:val="none"/>
              </w:rPr>
              <w:t>供应商为</w:t>
            </w:r>
            <w:r>
              <w:rPr>
                <w:rFonts w:hint="eastAsia" w:ascii="宋体" w:hAnsi="宋体" w:eastAsia="宋体" w:cs="宋体"/>
                <w:kern w:val="2"/>
                <w:sz w:val="21"/>
                <w:szCs w:val="21"/>
                <w:highlight w:val="none"/>
              </w:rPr>
              <w:t>中国地质工程集团有限公司</w:t>
            </w:r>
            <w:r>
              <w:rPr>
                <w:rFonts w:hint="eastAsia"/>
                <w:color w:val="auto"/>
                <w:highlight w:val="none"/>
              </w:rPr>
              <w:t>合格供应商，</w:t>
            </w:r>
            <w:r>
              <w:rPr>
                <w:rFonts w:hint="eastAsia"/>
                <w:color w:val="auto"/>
                <w:highlight w:val="none"/>
                <w:lang w:val="en-US" w:eastAsia="zh-CN"/>
              </w:rPr>
              <w:t>则无需</w:t>
            </w:r>
            <w:r>
              <w:rPr>
                <w:rFonts w:hint="eastAsia"/>
                <w:color w:val="auto"/>
                <w:highlight w:val="none"/>
              </w:rPr>
              <w:t>进行资格预审</w:t>
            </w:r>
            <w:r>
              <w:rPr>
                <w:rFonts w:hint="eastAsia"/>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投标人资格要求</w:t>
            </w:r>
          </w:p>
        </w:tc>
        <w:tc>
          <w:tcPr>
            <w:tcW w:w="6141" w:type="dxa"/>
            <w:vAlign w:val="center"/>
          </w:tcPr>
          <w:p>
            <w:pPr>
              <w:pStyle w:val="37"/>
              <w:shd w:val="clear" w:color="auto" w:fill="FFFFFF"/>
              <w:spacing w:before="0" w:beforeAutospacing="0" w:after="0" w:afterAutospacing="0" w:line="380" w:lineRule="exact"/>
              <w:rPr>
                <w:rFonts w:hint="eastAsia" w:cs="Times New Roman"/>
                <w:color w:val="auto"/>
                <w:kern w:val="2"/>
                <w:sz w:val="21"/>
                <w:szCs w:val="21"/>
                <w:highlight w:val="none"/>
              </w:rPr>
            </w:pPr>
            <w:r>
              <w:rPr>
                <w:rFonts w:cs="Times New Roman"/>
                <w:color w:val="auto"/>
                <w:kern w:val="2"/>
                <w:sz w:val="21"/>
                <w:szCs w:val="21"/>
                <w:highlight w:val="none"/>
              </w:rPr>
              <w:t>1</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p>
          <w:p>
            <w:pPr>
              <w:rPr>
                <w:bCs/>
                <w:szCs w:val="21"/>
                <w:highlight w:val="none"/>
              </w:rPr>
            </w:pPr>
            <w:r>
              <w:rPr>
                <w:rFonts w:hint="eastAsia"/>
                <w:bCs/>
                <w:szCs w:val="21"/>
                <w:highlight w:val="none"/>
              </w:rPr>
              <w:t>2、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rPr>
                <w:bCs/>
                <w:szCs w:val="21"/>
                <w:highlight w:val="none"/>
              </w:rPr>
            </w:pPr>
            <w:r>
              <w:rPr>
                <w:rFonts w:hint="eastAsia"/>
                <w:bCs/>
                <w:szCs w:val="21"/>
                <w:highlight w:val="none"/>
                <w:lang w:val="en-US" w:eastAsia="zh-CN"/>
              </w:rPr>
              <w:t>3</w:t>
            </w:r>
            <w:r>
              <w:rPr>
                <w:rFonts w:hint="eastAsia"/>
                <w:bCs/>
                <w:szCs w:val="21"/>
                <w:highlight w:val="none"/>
              </w:rPr>
              <w:t>、单位负责人为同一人或者存在控股、管理关系的不同单位，不得同时参加投标；</w:t>
            </w:r>
          </w:p>
          <w:p>
            <w:pPr>
              <w:rPr>
                <w:szCs w:val="21"/>
                <w:highlight w:val="none"/>
              </w:rPr>
            </w:pPr>
            <w:r>
              <w:rPr>
                <w:rFonts w:hint="eastAsia"/>
                <w:bCs/>
                <w:szCs w:val="21"/>
                <w:highlight w:val="none"/>
                <w:lang w:val="en-US" w:eastAsia="zh-CN"/>
              </w:rPr>
              <w:t>4</w:t>
            </w:r>
            <w:r>
              <w:rPr>
                <w:rFonts w:hint="eastAsia"/>
                <w:bCs/>
                <w:szCs w:val="21"/>
                <w:highlight w:val="none"/>
              </w:rPr>
              <w:t>、本项目不接受联合体投标。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投标人不得存在的情形</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）投标人为不具有独立企业法人机构或其他组织；</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）被责令停业的；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）被暂停或者取消投标资格的；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）财产被接管或者冻结的；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）在最近三年内有骗取中标、严重违约、重大工程质量或者安全问题的；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踏勘现场</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投标预备会</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投标人提出澄清问题的截止时间和方式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3</w:t>
            </w:r>
            <w:r>
              <w:rPr>
                <w:rFonts w:hint="eastAsia" w:ascii="宋体" w:hAnsi="宋体" w:cs="宋体"/>
                <w:szCs w:val="21"/>
                <w:highlight w:val="none"/>
              </w:rPr>
              <w:t>月</w:t>
            </w:r>
            <w:r>
              <w:rPr>
                <w:rFonts w:hint="eastAsia" w:ascii="宋体" w:hAnsi="宋体" w:cs="宋体"/>
                <w:szCs w:val="21"/>
                <w:highlight w:val="none"/>
                <w:u w:val="single"/>
                <w:lang w:val="en-US" w:eastAsia="zh-CN"/>
              </w:rPr>
              <w:t>22</w:t>
            </w:r>
            <w:r>
              <w:rPr>
                <w:rFonts w:hint="eastAsia" w:ascii="宋体" w:hAnsi="宋体" w:cs="宋体"/>
                <w:szCs w:val="21"/>
                <w:highlight w:val="none"/>
              </w:rPr>
              <w:t>日</w:t>
            </w:r>
            <w:r>
              <w:rPr>
                <w:rFonts w:hint="eastAsia" w:ascii="宋体" w:hAnsi="宋体" w:cs="宋体"/>
                <w:szCs w:val="21"/>
                <w:highlight w:val="none"/>
                <w:u w:val="single"/>
                <w:lang w:val="en-US" w:eastAsia="zh-CN"/>
              </w:rPr>
              <w:t>9</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w:t>
            </w:r>
            <w:r>
              <w:rPr>
                <w:rFonts w:hint="eastAsia" w:ascii="宋体" w:hAnsi="宋体" w:cs="宋体"/>
                <w:szCs w:val="21"/>
                <w:highlight w:val="none"/>
              </w:rPr>
              <w:t>（北京时间）</w:t>
            </w:r>
          </w:p>
          <w:p>
            <w:pPr>
              <w:autoSpaceDE w:val="0"/>
              <w:autoSpaceDN w:val="0"/>
              <w:rPr>
                <w:rFonts w:ascii="宋体" w:hAnsi="宋体" w:cs="宋体"/>
                <w:szCs w:val="21"/>
                <w:highlight w:val="none"/>
              </w:rPr>
            </w:pPr>
            <w:r>
              <w:rPr>
                <w:rFonts w:hint="eastAsia" w:ascii="宋体" w:hAnsi="宋体" w:cs="宋体"/>
                <w:szCs w:val="21"/>
                <w:highlight w:val="none"/>
              </w:rPr>
              <w:t>提出澄清的方式：任何方式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6</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招标人发出招标文件澄清或者修改的截止时间和方式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3</w:t>
            </w:r>
            <w:r>
              <w:rPr>
                <w:rFonts w:hint="eastAsia" w:ascii="宋体" w:hAnsi="宋体" w:cs="宋体"/>
                <w:szCs w:val="21"/>
                <w:highlight w:val="none"/>
              </w:rPr>
              <w:t>月</w:t>
            </w:r>
            <w:r>
              <w:rPr>
                <w:rFonts w:hint="eastAsia" w:ascii="宋体" w:hAnsi="宋体" w:cs="宋体"/>
                <w:szCs w:val="21"/>
                <w:highlight w:val="none"/>
                <w:u w:val="single"/>
                <w:lang w:val="en-US" w:eastAsia="zh-CN"/>
              </w:rPr>
              <w:t>22</w:t>
            </w:r>
            <w:r>
              <w:rPr>
                <w:rFonts w:hint="eastAsia" w:ascii="宋体" w:hAnsi="宋体" w:cs="宋体"/>
                <w:szCs w:val="21"/>
                <w:highlight w:val="none"/>
              </w:rPr>
              <w:t>日</w:t>
            </w:r>
            <w:r>
              <w:rPr>
                <w:rFonts w:hint="eastAsia" w:ascii="宋体" w:hAnsi="宋体" w:cs="宋体"/>
                <w:szCs w:val="21"/>
                <w:highlight w:val="none"/>
                <w:u w:val="single"/>
                <w:lang w:val="en-US" w:eastAsia="zh-CN"/>
              </w:rPr>
              <w:t>13</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w:t>
            </w:r>
            <w:r>
              <w:rPr>
                <w:rFonts w:hint="eastAsia" w:ascii="宋体" w:hAnsi="宋体" w:cs="宋体"/>
                <w:szCs w:val="21"/>
                <w:highlight w:val="none"/>
              </w:rPr>
              <w:t>（北京时间）</w:t>
            </w:r>
          </w:p>
          <w:p>
            <w:pPr>
              <w:autoSpaceDE w:val="0"/>
              <w:autoSpaceDN w:val="0"/>
              <w:rPr>
                <w:rFonts w:ascii="宋体" w:hAnsi="宋体" w:cs="宋体"/>
                <w:szCs w:val="21"/>
                <w:highlight w:val="none"/>
              </w:rPr>
            </w:pPr>
            <w:r>
              <w:rPr>
                <w:rFonts w:hint="eastAsia" w:ascii="宋体" w:hAnsi="宋体" w:cs="宋体"/>
                <w:szCs w:val="21"/>
                <w:highlight w:val="none"/>
              </w:rPr>
              <w:t>发出澄清或者修改的方式：任何方式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投标文件的盖章或者签字</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（1）投标文件封面、投标函等要求签字盖章处均应加盖单位公章并经法定代表人或委托代理人签字或盖章。</w:t>
            </w:r>
          </w:p>
          <w:p>
            <w:pPr>
              <w:autoSpaceDE w:val="0"/>
              <w:autoSpaceDN w:val="0"/>
              <w:rPr>
                <w:rFonts w:ascii="宋体" w:hAnsi="宋体" w:cs="宋体"/>
                <w:szCs w:val="21"/>
                <w:highlight w:val="none"/>
              </w:rPr>
            </w:pPr>
            <w:r>
              <w:rPr>
                <w:rFonts w:hint="eastAsia" w:ascii="宋体" w:hAnsi="宋体" w:cs="宋体"/>
                <w:szCs w:val="21"/>
                <w:highlight w:val="none"/>
              </w:rPr>
              <w:t>（2）</w:t>
            </w:r>
            <w:r>
              <w:rPr>
                <w:rFonts w:hint="eastAsia" w:ascii="宋体" w:hAnsi="宋体"/>
                <w:highlight w:val="none"/>
              </w:rPr>
              <w:t>由法定代表人签字或盖章的在投标文件中须提交《法定代表人身份证明》，</w:t>
            </w:r>
            <w:r>
              <w:rPr>
                <w:rFonts w:hint="eastAsia" w:ascii="宋体" w:hAnsi="宋体" w:cs="宋体"/>
                <w:szCs w:val="21"/>
                <w:highlight w:val="none"/>
              </w:rPr>
              <w:t>由委托代理人签字或盖章的在投标文件中须同时提交法定代表人签署的</w:t>
            </w:r>
            <w:r>
              <w:rPr>
                <w:rFonts w:hint="eastAsia" w:ascii="宋体" w:hAnsi="宋体"/>
                <w:szCs w:val="21"/>
                <w:highlight w:val="none"/>
              </w:rPr>
              <w:t>《法定代表人授权委托书》</w:t>
            </w:r>
            <w:r>
              <w:rPr>
                <w:rFonts w:hint="eastAsia" w:ascii="宋体" w:hAnsi="宋体" w:cs="宋体"/>
                <w:szCs w:val="21"/>
                <w:highlight w:val="none"/>
              </w:rPr>
              <w:t>。</w:t>
            </w:r>
          </w:p>
          <w:p>
            <w:pPr>
              <w:autoSpaceDE w:val="0"/>
              <w:autoSpaceDN w:val="0"/>
              <w:rPr>
                <w:rFonts w:ascii="宋体" w:hAnsi="宋体" w:cs="宋体"/>
                <w:szCs w:val="21"/>
                <w:highlight w:val="none"/>
              </w:rPr>
            </w:pPr>
            <w:r>
              <w:rPr>
                <w:rFonts w:hint="eastAsia" w:ascii="宋体" w:hAnsi="宋体"/>
                <w:szCs w:val="21"/>
                <w:highlight w:val="none"/>
              </w:rPr>
              <w:t>（3）</w:t>
            </w:r>
            <w:r>
              <w:rPr>
                <w:rFonts w:hint="eastAsia" w:ascii="宋体" w:hAnsi="宋体"/>
                <w:highlight w:val="none"/>
              </w:rPr>
              <w:t>《法定代表人身份证明》、</w:t>
            </w:r>
            <w:r>
              <w:rPr>
                <w:rFonts w:hint="eastAsia" w:ascii="宋体" w:hAnsi="宋体"/>
                <w:szCs w:val="21"/>
                <w:highlight w:val="none"/>
              </w:rPr>
              <w:t>《法定代表人授权委托书》格式</w:t>
            </w:r>
            <w:r>
              <w:rPr>
                <w:rFonts w:hint="eastAsia" w:ascii="宋体" w:hAnsi="宋体" w:cs="宋体"/>
                <w:szCs w:val="21"/>
                <w:highlight w:val="none"/>
              </w:rPr>
              <w:t>、签字、盖章及内容均应符合招标文件要求，否则</w:t>
            </w:r>
            <w:r>
              <w:rPr>
                <w:rFonts w:hint="eastAsia" w:ascii="宋体" w:hAnsi="宋体"/>
                <w:highlight w:val="none"/>
              </w:rPr>
              <w:t>《法定代表人身份证明》、</w:t>
            </w:r>
            <w:r>
              <w:rPr>
                <w:rFonts w:hint="eastAsia" w:ascii="宋体" w:hAnsi="宋体"/>
                <w:szCs w:val="21"/>
                <w:highlight w:val="none"/>
              </w:rPr>
              <w:t>《法定代表人授权委托书》</w:t>
            </w:r>
            <w:r>
              <w:rPr>
                <w:rFonts w:hint="eastAsia" w:ascii="宋体" w:hAnsi="宋体" w:cs="宋体"/>
                <w:szCs w:val="21"/>
                <w:highlight w:val="none"/>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szCs w:val="21"/>
                <w:highlight w:val="none"/>
              </w:rPr>
              <w:t>最高投标限价</w:t>
            </w:r>
          </w:p>
        </w:tc>
        <w:tc>
          <w:tcPr>
            <w:tcW w:w="6141" w:type="dxa"/>
            <w:vAlign w:val="center"/>
          </w:tcPr>
          <w:p>
            <w:pPr>
              <w:autoSpaceDE w:val="0"/>
              <w:autoSpaceDN w:val="0"/>
              <w:rPr>
                <w:rFonts w:ascii="宋体" w:hAnsi="宋体" w:cs="宋体"/>
                <w:szCs w:val="21"/>
                <w:highlight w:val="none"/>
                <w:u w:val="single"/>
              </w:rPr>
            </w:pPr>
            <w:r>
              <w:rPr>
                <w:rFonts w:hint="eastAsia" w:ascii="宋体" w:hAnsi="宋体" w:cs="宋体"/>
                <w:szCs w:val="21"/>
                <w:highlight w:val="none"/>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19</w:t>
            </w:r>
          </w:p>
        </w:tc>
        <w:tc>
          <w:tcPr>
            <w:tcW w:w="1666"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投标报价具体</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要求</w:t>
            </w:r>
          </w:p>
        </w:tc>
        <w:tc>
          <w:tcPr>
            <w:tcW w:w="6141"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投标有效期</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投标有效期：</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0日历</w:t>
            </w:r>
            <w:r>
              <w:rPr>
                <w:rFonts w:hint="eastAsia" w:ascii="宋体" w:hAnsi="宋体" w:cs="宋体"/>
                <w:szCs w:val="21"/>
                <w:highlight w:val="none"/>
              </w:rPr>
              <w:t>天（从投标截止之日算起）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投标保证金</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备选投标方案</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投标文件密封和份数</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lang w:eastAsia="zh-CN"/>
              </w:rPr>
              <w:t>纸质标书（份数：一份）</w:t>
            </w:r>
          </w:p>
          <w:p>
            <w:pPr>
              <w:pStyle w:val="23"/>
              <w:tabs>
                <w:tab w:val="left" w:pos="630"/>
              </w:tabs>
              <w:snapToGrid w:val="0"/>
              <w:rPr>
                <w:rFonts w:hAnsi="宋体" w:cs="宋体"/>
                <w:kern w:val="2"/>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投标文件的标记要求</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投标文件外封套要求：</w:t>
            </w:r>
          </w:p>
          <w:p>
            <w:pPr>
              <w:autoSpaceDE w:val="0"/>
              <w:autoSpaceDN w:val="0"/>
              <w:rPr>
                <w:rFonts w:ascii="宋体" w:hAnsi="宋体" w:cs="宋体"/>
                <w:szCs w:val="21"/>
                <w:highlight w:val="none"/>
              </w:rPr>
            </w:pPr>
            <w:r>
              <w:rPr>
                <w:rFonts w:hint="eastAsia" w:ascii="宋体" w:hAnsi="宋体" w:cs="宋体"/>
                <w:szCs w:val="21"/>
                <w:highlight w:val="none"/>
              </w:rPr>
              <w:t>招标人地址：</w:t>
            </w:r>
            <w:r>
              <w:rPr>
                <w:rFonts w:hint="eastAsia" w:ascii="宋体" w:hAnsi="宋体" w:cs="宋体"/>
                <w:szCs w:val="21"/>
                <w:highlight w:val="none"/>
                <w:lang w:eastAsia="zh-CN"/>
              </w:rPr>
              <w:t>山东省青岛市崂山区海尔路61号天宝国际大厦银座2007室</w:t>
            </w:r>
          </w:p>
          <w:p>
            <w:pPr>
              <w:autoSpaceDE w:val="0"/>
              <w:autoSpaceDN w:val="0"/>
              <w:rPr>
                <w:rFonts w:ascii="宋体" w:hAnsi="宋体" w:cs="宋体"/>
                <w:szCs w:val="21"/>
                <w:highlight w:val="none"/>
              </w:rPr>
            </w:pPr>
            <w:r>
              <w:rPr>
                <w:rFonts w:hint="eastAsia" w:ascii="宋体" w:hAnsi="宋体" w:cs="宋体"/>
                <w:szCs w:val="21"/>
                <w:highlight w:val="none"/>
              </w:rPr>
              <w:t xml:space="preserve">招标人名称：中国地质工程集团有限公司                                </w:t>
            </w:r>
          </w:p>
          <w:p>
            <w:pPr>
              <w:autoSpaceDE w:val="0"/>
              <w:autoSpaceDN w:val="0"/>
              <w:rPr>
                <w:rFonts w:hint="eastAsia" w:ascii="宋体" w:hAnsi="宋体" w:cs="宋体"/>
                <w:szCs w:val="21"/>
                <w:highlight w:val="none"/>
              </w:rPr>
            </w:pPr>
            <w:r>
              <w:rPr>
                <w:rFonts w:hint="eastAsia" w:ascii="宋体" w:hAnsi="宋体" w:cs="宋体"/>
                <w:szCs w:val="21"/>
                <w:highlight w:val="none"/>
              </w:rPr>
              <w:t>招标项目名称：</w:t>
            </w:r>
            <w:r>
              <w:rPr>
                <w:rFonts w:hint="eastAsia" w:ascii="宋体" w:hAnsi="宋体" w:eastAsia="宋体" w:cs="宋体"/>
                <w:b w:val="0"/>
                <w:bCs/>
                <w:color w:val="auto"/>
                <w:kern w:val="2"/>
                <w:sz w:val="21"/>
                <w:szCs w:val="21"/>
                <w:highlight w:val="none"/>
                <w:lang w:eastAsia="zh-CN"/>
              </w:rPr>
              <w:t>省道</w:t>
            </w:r>
            <w:r>
              <w:rPr>
                <w:rFonts w:hint="eastAsia" w:ascii="宋体" w:hAnsi="宋体" w:eastAsia="宋体" w:cs="宋体"/>
                <w:b w:val="0"/>
                <w:bCs/>
                <w:color w:val="auto"/>
                <w:kern w:val="2"/>
                <w:sz w:val="21"/>
                <w:szCs w:val="21"/>
                <w:highlight w:val="none"/>
                <w:lang w:val="en-US" w:eastAsia="zh-CN"/>
              </w:rPr>
              <w:t>218</w:t>
            </w:r>
            <w:r>
              <w:rPr>
                <w:rFonts w:hint="eastAsia" w:ascii="宋体" w:hAnsi="宋体" w:eastAsia="宋体" w:cs="宋体"/>
                <w:b w:val="0"/>
                <w:bCs/>
                <w:color w:val="auto"/>
                <w:kern w:val="2"/>
                <w:sz w:val="21"/>
                <w:szCs w:val="21"/>
                <w:highlight w:val="none"/>
                <w:u w:val="none"/>
                <w:lang w:val="en-US" w:eastAsia="zh-CN"/>
              </w:rPr>
              <w:t>三城路（南泉至城阳界）段改建工程</w:t>
            </w:r>
            <w:r>
              <w:rPr>
                <w:rFonts w:hint="eastAsia" w:ascii="宋体" w:hAnsi="宋体" w:eastAsia="宋体" w:cs="宋体"/>
                <w:b w:val="0"/>
                <w:bCs/>
                <w:color w:val="auto"/>
                <w:kern w:val="2"/>
                <w:sz w:val="21"/>
                <w:szCs w:val="21"/>
                <w:highlight w:val="none"/>
              </w:rPr>
              <w:t>项目</w:t>
            </w:r>
            <w:r>
              <w:rPr>
                <w:rFonts w:hint="eastAsia" w:ascii="宋体" w:hAnsi="宋体" w:eastAsia="宋体" w:cs="宋体"/>
                <w:b w:val="0"/>
                <w:bCs/>
                <w:color w:val="auto"/>
                <w:kern w:val="2"/>
                <w:sz w:val="21"/>
                <w:szCs w:val="21"/>
                <w:highlight w:val="none"/>
                <w:lang w:eastAsia="zh-CN"/>
              </w:rPr>
              <w:t>排水工程</w:t>
            </w:r>
            <w:r>
              <w:rPr>
                <w:rFonts w:hint="eastAsia" w:ascii="宋体" w:hAnsi="宋体" w:cs="宋体"/>
                <w:b w:val="0"/>
                <w:bCs/>
                <w:color w:val="auto"/>
                <w:kern w:val="2"/>
                <w:sz w:val="21"/>
                <w:szCs w:val="21"/>
                <w:highlight w:val="none"/>
                <w:lang w:eastAsia="zh-CN"/>
              </w:rPr>
              <w:t>施工劳务分包</w:t>
            </w:r>
            <w:r>
              <w:rPr>
                <w:rFonts w:hint="eastAsia" w:ascii="宋体" w:hAnsi="宋体" w:eastAsia="宋体" w:cs="宋体"/>
                <w:b w:val="0"/>
                <w:bCs/>
                <w:szCs w:val="21"/>
                <w:highlight w:val="none"/>
              </w:rPr>
              <w:t xml:space="preserve">        </w:t>
            </w:r>
            <w:r>
              <w:rPr>
                <w:rFonts w:hint="eastAsia" w:ascii="宋体" w:hAnsi="宋体" w:eastAsia="宋体" w:cs="宋体"/>
                <w:b w:val="0"/>
                <w:bCs/>
                <w:szCs w:val="21"/>
                <w:highlight w:val="none"/>
              </w:rPr>
              <w:t xml:space="preserve">  </w:t>
            </w:r>
            <w:r>
              <w:rPr>
                <w:rFonts w:hint="eastAsia" w:ascii="宋体" w:hAnsi="宋体" w:cs="宋体"/>
                <w:szCs w:val="21"/>
                <w:highlight w:val="none"/>
              </w:rPr>
              <w:t xml:space="preserve">                    </w:t>
            </w:r>
          </w:p>
          <w:p>
            <w:pPr>
              <w:autoSpaceDE w:val="0"/>
              <w:autoSpaceDN w:val="0"/>
              <w:rPr>
                <w:rFonts w:ascii="宋体" w:hAnsi="宋体" w:cs="宋体"/>
                <w:szCs w:val="21"/>
                <w:highlight w:val="none"/>
              </w:rPr>
            </w:pPr>
            <w:r>
              <w:rPr>
                <w:rFonts w:hint="eastAsia" w:ascii="宋体" w:hAnsi="宋体" w:eastAsia="宋体" w:cs="宋体"/>
                <w:color w:val="auto"/>
                <w:sz w:val="21"/>
                <w:szCs w:val="21"/>
                <w:highlight w:val="none"/>
                <w:u w:val="none"/>
                <w:lang w:eastAsia="zh-CN"/>
              </w:rPr>
              <w:t>2021</w:t>
            </w:r>
            <w:r>
              <w:rPr>
                <w:rFonts w:hint="eastAsia" w:ascii="宋体" w:hAnsi="宋体" w:eastAsia="宋体" w:cs="宋体"/>
                <w:color w:val="auto"/>
                <w:sz w:val="21"/>
                <w:szCs w:val="21"/>
                <w:highlight w:val="none"/>
                <w:u w:val="none"/>
              </w:rPr>
              <w:t>年</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9</w:t>
            </w:r>
            <w:r>
              <w:rPr>
                <w:rFonts w:hint="eastAsia" w:ascii="宋体" w:hAnsi="宋体" w:eastAsia="宋体" w:cs="宋体"/>
                <w:color w:val="auto"/>
                <w:sz w:val="21"/>
                <w:szCs w:val="21"/>
                <w:highlight w:val="none"/>
                <w:u w:val="none"/>
              </w:rPr>
              <w:t>时</w:t>
            </w:r>
            <w:r>
              <w:rPr>
                <w:rFonts w:hint="eastAsia" w:ascii="宋体" w:hAnsi="宋体" w:cs="宋体"/>
                <w:color w:val="auto"/>
                <w:sz w:val="21"/>
                <w:szCs w:val="21"/>
                <w:highlight w:val="none"/>
                <w:u w:val="none"/>
              </w:rPr>
              <w:t>30分</w:t>
            </w:r>
            <w:r>
              <w:rPr>
                <w:rFonts w:hint="eastAsia" w:ascii="宋体" w:hAnsi="宋体" w:cs="宋体"/>
                <w:szCs w:val="21"/>
                <w:highlight w:val="none"/>
              </w:rPr>
              <w:t>开标</w:t>
            </w:r>
            <w:r>
              <w:rPr>
                <w:rFonts w:hint="eastAsia" w:ascii="宋体" w:hAnsi="宋体" w:cs="宋体"/>
                <w:szCs w:val="21"/>
                <w:highlight w:val="none"/>
              </w:rPr>
              <w:t>，此时间以前不得开封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szCs w:val="21"/>
                <w:highlight w:val="none"/>
              </w:rPr>
              <w:t>投标文件递交截止时间和地点</w:t>
            </w:r>
          </w:p>
        </w:tc>
        <w:tc>
          <w:tcPr>
            <w:tcW w:w="6141" w:type="dxa"/>
            <w:vAlign w:val="center"/>
          </w:tcPr>
          <w:p>
            <w:pPr>
              <w:topLinePunct/>
              <w:rPr>
                <w:rFonts w:ascii="宋体" w:hAnsi="宋体" w:cs="宋体"/>
                <w:szCs w:val="21"/>
                <w:highlight w:val="none"/>
              </w:rPr>
            </w:pPr>
            <w:r>
              <w:rPr>
                <w:rFonts w:hint="eastAsia" w:ascii="宋体" w:hAnsi="宋体" w:cs="宋体"/>
                <w:szCs w:val="21"/>
                <w:highlight w:val="none"/>
              </w:rPr>
              <w:t>投标文件递交截止时间：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lang w:val="en-US" w:eastAsia="zh-CN"/>
              </w:rPr>
              <w:t>24</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w:t>
            </w:r>
            <w:r>
              <w:rPr>
                <w:rFonts w:hint="eastAsia" w:ascii="宋体" w:hAnsi="宋体"/>
                <w:szCs w:val="21"/>
                <w:highlight w:val="none"/>
              </w:rPr>
              <w:t>北京时间）。</w:t>
            </w:r>
          </w:p>
          <w:p>
            <w:pPr>
              <w:autoSpaceDE w:val="0"/>
              <w:autoSpaceDN w:val="0"/>
              <w:rPr>
                <w:rFonts w:ascii="宋体" w:hAnsi="宋体" w:cs="宋体"/>
                <w:szCs w:val="21"/>
                <w:highlight w:val="none"/>
              </w:rPr>
            </w:pPr>
            <w:r>
              <w:rPr>
                <w:rFonts w:hint="eastAsia" w:ascii="宋体" w:hAnsi="宋体" w:cs="宋体"/>
                <w:szCs w:val="21"/>
                <w:highlight w:val="none"/>
              </w:rPr>
              <w:t>投标文件递交地点：</w:t>
            </w:r>
            <w:r>
              <w:rPr>
                <w:rFonts w:hint="eastAsia" w:ascii="宋体" w:hAnsi="宋体" w:cs="宋体"/>
                <w:szCs w:val="21"/>
                <w:highlight w:val="none"/>
                <w:lang w:eastAsia="zh-CN"/>
              </w:rPr>
              <w:t>山东省青岛市崂山区海尔路61号天宝国际大厦银座2007室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6</w:t>
            </w:r>
          </w:p>
        </w:tc>
        <w:tc>
          <w:tcPr>
            <w:tcW w:w="1666" w:type="dxa"/>
            <w:vAlign w:val="center"/>
          </w:tcPr>
          <w:p>
            <w:pPr>
              <w:autoSpaceDE w:val="0"/>
              <w:autoSpaceDN w:val="0"/>
              <w:jc w:val="center"/>
              <w:rPr>
                <w:rFonts w:ascii="宋体" w:hAnsi="宋体"/>
                <w:szCs w:val="21"/>
                <w:highlight w:val="none"/>
              </w:rPr>
            </w:pPr>
            <w:r>
              <w:rPr>
                <w:rFonts w:hint="eastAsia" w:ascii="宋体" w:hAnsi="宋体"/>
                <w:szCs w:val="21"/>
                <w:highlight w:val="none"/>
              </w:rPr>
              <w:t>投标文件退还</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开标时间和地点</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评标委员会组成人数</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u w:val="single"/>
              </w:rPr>
              <w:t xml:space="preserve"> 5</w:t>
            </w:r>
            <w:r>
              <w:rPr>
                <w:rFonts w:ascii="宋体" w:hAnsi="宋体" w:cs="宋体"/>
                <w:szCs w:val="21"/>
                <w:highlight w:val="none"/>
                <w:u w:val="single"/>
              </w:rPr>
              <w:t xml:space="preserve"> </w:t>
            </w:r>
            <w:r>
              <w:rPr>
                <w:rFonts w:hint="eastAsia" w:ascii="宋体" w:hAnsi="宋体" w:cs="宋体"/>
                <w:szCs w:val="21"/>
                <w:highlight w:val="none"/>
              </w:rPr>
              <w:t>人，</w:t>
            </w:r>
            <w:r>
              <w:rPr>
                <w:rFonts w:hint="eastAsia" w:ascii="宋体" w:hAnsi="宋体"/>
                <w:szCs w:val="21"/>
                <w:highlight w:val="none"/>
              </w:rPr>
              <w:t>其中采购需求单位代表1人，其余4人从中国地质工程集团有限公司</w:t>
            </w:r>
            <w:r>
              <w:rPr>
                <w:rFonts w:hint="eastAsia" w:ascii="宋体" w:hAnsi="宋体"/>
                <w:szCs w:val="21"/>
                <w:highlight w:val="none"/>
                <w:lang w:eastAsia="zh-CN"/>
              </w:rPr>
              <w:t>青岛</w:t>
            </w:r>
            <w:r>
              <w:rPr>
                <w:rFonts w:hint="eastAsia" w:ascii="宋体" w:hAnsi="宋体"/>
                <w:szCs w:val="21"/>
                <w:highlight w:val="none"/>
              </w:rPr>
              <w:t>分公司评标专家库内选取产生。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29</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评标方法</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最低价中标法，详见招标文件第三章</w:t>
            </w:r>
            <w:r>
              <w:rPr>
                <w:rFonts w:ascii="宋体" w:hAnsi="宋体" w:cs="宋体"/>
                <w:szCs w:val="21"/>
                <w:highlight w:val="none"/>
              </w:rPr>
              <w:t xml:space="preserve">  </w:t>
            </w:r>
            <w:r>
              <w:rPr>
                <w:rFonts w:hint="eastAsia" w:ascii="宋体" w:hAnsi="宋体" w:cs="宋体"/>
                <w:szCs w:val="21"/>
                <w:highlight w:val="none"/>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中标候选人推荐原则</w:t>
            </w:r>
          </w:p>
        </w:tc>
        <w:tc>
          <w:tcPr>
            <w:tcW w:w="6141"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中标人确定</w:t>
            </w:r>
          </w:p>
        </w:tc>
        <w:tc>
          <w:tcPr>
            <w:tcW w:w="6141" w:type="dxa"/>
            <w:vAlign w:val="center"/>
          </w:tcPr>
          <w:p>
            <w:pPr>
              <w:autoSpaceDE w:val="0"/>
              <w:autoSpaceDN w:val="0"/>
              <w:rPr>
                <w:rFonts w:ascii="宋体" w:hAnsi="宋体" w:cs="宋体"/>
                <w:szCs w:val="21"/>
                <w:highlight w:val="none"/>
              </w:rPr>
            </w:pPr>
            <w:r>
              <w:rPr>
                <w:rFonts w:hint="eastAsia" w:ascii="宋体" w:hAnsi="宋体"/>
                <w:szCs w:val="21"/>
                <w:highlight w:val="none"/>
              </w:rPr>
              <w:t>评标委员会推荐中标候选人</w:t>
            </w:r>
            <w:r>
              <w:rPr>
                <w:rFonts w:hint="eastAsia" w:ascii="宋体" w:hAnsi="宋体"/>
                <w:szCs w:val="21"/>
                <w:highlight w:val="none"/>
                <w:u w:val="single"/>
              </w:rPr>
              <w:t xml:space="preserve">  1-3  </w:t>
            </w:r>
            <w:r>
              <w:rPr>
                <w:rFonts w:hint="eastAsia" w:ascii="宋体" w:hAnsi="宋体"/>
                <w:szCs w:val="21"/>
                <w:highlight w:val="none"/>
              </w:rPr>
              <w:t>人</w:t>
            </w:r>
            <w:r>
              <w:rPr>
                <w:rFonts w:hint="eastAsia" w:ascii="宋体" w:hAnsi="宋体" w:cs="宋体"/>
                <w:szCs w:val="21"/>
                <w:highlight w:val="none"/>
              </w:rPr>
              <w:t>，</w:t>
            </w:r>
            <w:r>
              <w:rPr>
                <w:rFonts w:hint="eastAsia" w:ascii="宋体" w:hAnsi="宋体"/>
                <w:szCs w:val="21"/>
                <w:highlight w:val="none"/>
              </w:rPr>
              <w:t>中标人确定</w:t>
            </w:r>
            <w:r>
              <w:rPr>
                <w:rFonts w:ascii="宋体" w:hAnsi="宋体" w:cs="宋体"/>
                <w:szCs w:val="21"/>
                <w:highlight w:val="none"/>
                <w:u w:val="single"/>
              </w:rPr>
              <w:t xml:space="preserve"> </w:t>
            </w:r>
            <w:r>
              <w:rPr>
                <w:rFonts w:hint="eastAsia" w:ascii="宋体" w:hAnsi="宋体" w:cs="宋体"/>
                <w:szCs w:val="21"/>
                <w:highlight w:val="none"/>
                <w:u w:val="single"/>
              </w:rPr>
              <w:t xml:space="preserve"> 1 </w:t>
            </w:r>
            <w:r>
              <w:rPr>
                <w:rFonts w:ascii="宋体" w:hAnsi="宋体" w:cs="宋体"/>
                <w:szCs w:val="21"/>
                <w:highlight w:val="none"/>
                <w:u w:val="single"/>
              </w:rPr>
              <w:t xml:space="preserve"> </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履约保证金金额和形式</w:t>
            </w:r>
          </w:p>
        </w:tc>
        <w:tc>
          <w:tcPr>
            <w:tcW w:w="6141"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合同额 /%质保金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33</w:t>
            </w:r>
          </w:p>
        </w:tc>
        <w:tc>
          <w:tcPr>
            <w:tcW w:w="1666" w:type="dxa"/>
            <w:tcBorders>
              <w:bottom w:val="single" w:color="auto" w:sz="8" w:space="0"/>
            </w:tcBorders>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其他</w:t>
            </w:r>
          </w:p>
        </w:tc>
        <w:tc>
          <w:tcPr>
            <w:tcW w:w="6141" w:type="dxa"/>
            <w:tcBorders>
              <w:bottom w:val="single" w:color="auto" w:sz="8" w:space="0"/>
            </w:tcBorders>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Times New Roman"/>
                <w:color w:val="auto"/>
                <w:szCs w:val="21"/>
                <w:highlight w:val="none"/>
                <w:lang w:eastAsia="zh-CN"/>
              </w:rPr>
              <w:t>投标</w:t>
            </w:r>
            <w:r>
              <w:rPr>
                <w:rFonts w:hint="eastAsia" w:ascii="宋体" w:hAnsi="宋体"/>
                <w:color w:val="auto"/>
                <w:sz w:val="21"/>
                <w:szCs w:val="21"/>
                <w:highlight w:val="none"/>
                <w:lang w:eastAsia="zh-CN"/>
              </w:rPr>
              <w:t>人中标后施工合同与</w:t>
            </w:r>
            <w:r>
              <w:rPr>
                <w:rFonts w:hint="eastAsia" w:ascii="宋体" w:hAnsi="宋体"/>
                <w:color w:val="auto"/>
                <w:szCs w:val="21"/>
                <w:highlight w:val="none"/>
                <w:lang w:eastAsia="zh-CN"/>
              </w:rPr>
              <w:t>中国地质工程集团有限公司</w:t>
            </w:r>
            <w:r>
              <w:rPr>
                <w:rFonts w:hint="eastAsia" w:ascii="宋体" w:hAnsi="宋体"/>
                <w:color w:val="auto"/>
                <w:sz w:val="21"/>
                <w:szCs w:val="21"/>
                <w:highlight w:val="none"/>
                <w:lang w:eastAsia="zh-CN"/>
              </w:rPr>
              <w:t>青岛分公司签订。</w:t>
            </w:r>
          </w:p>
        </w:tc>
      </w:tr>
    </w:tbl>
    <w:p>
      <w:pPr>
        <w:rPr>
          <w:highlight w:val="none"/>
        </w:rPr>
      </w:pPr>
      <w:bookmarkStart w:id="44" w:name="_Toc10210413"/>
      <w:bookmarkStart w:id="45" w:name="_Toc16175984"/>
      <w:bookmarkStart w:id="46" w:name="_Toc447265216"/>
      <w:bookmarkStart w:id="47" w:name="_Toc447265502"/>
      <w:bookmarkStart w:id="48" w:name="_Toc8657468"/>
      <w:bookmarkStart w:id="49" w:name="_Toc447188667"/>
      <w:bookmarkStart w:id="50" w:name="_Toc227057885"/>
      <w:bookmarkStart w:id="51" w:name="_Toc226969278"/>
      <w:bookmarkStart w:id="52" w:name="_Toc107822484"/>
      <w:bookmarkStart w:id="53" w:name="_Toc488655831"/>
    </w:p>
    <w:p>
      <w:pPr>
        <w:spacing w:before="240" w:after="120"/>
        <w:rPr>
          <w:highlight w:val="none"/>
        </w:rPr>
      </w:pPr>
      <w:r>
        <w:rPr>
          <w:highlight w:val="none"/>
        </w:rPr>
        <w:br w:type="page"/>
      </w:r>
    </w:p>
    <w:p>
      <w:pPr>
        <w:pStyle w:val="5"/>
        <w:snapToGrid w:val="0"/>
        <w:spacing w:before="240" w:after="120" w:line="240" w:lineRule="auto"/>
        <w:rPr>
          <w:rFonts w:ascii="宋体" w:hAnsi="宋体" w:eastAsia="宋体" w:cs="宋体"/>
          <w:bCs w:val="0"/>
          <w:sz w:val="24"/>
          <w:szCs w:val="24"/>
          <w:highlight w:val="none"/>
        </w:rPr>
      </w:pPr>
      <w:bookmarkStart w:id="54" w:name="_Toc7244"/>
      <w:bookmarkStart w:id="55" w:name="_Toc29589"/>
      <w:bookmarkStart w:id="56" w:name="_Toc21829"/>
      <w:bookmarkStart w:id="57" w:name="_Toc3409"/>
      <w:bookmarkStart w:id="58" w:name="_Toc18190"/>
      <w:bookmarkStart w:id="59" w:name="_Toc12836"/>
      <w:bookmarkStart w:id="60" w:name="_Toc498"/>
      <w:r>
        <w:rPr>
          <w:rFonts w:hint="eastAsia" w:ascii="宋体" w:hAnsi="宋体" w:eastAsia="宋体" w:cs="宋体"/>
          <w:bCs w:val="0"/>
          <w:sz w:val="24"/>
          <w:szCs w:val="24"/>
          <w:highlight w:val="none"/>
        </w:rPr>
        <w:t>投标人须知</w:t>
      </w:r>
      <w:bookmarkEnd w:id="44"/>
      <w:bookmarkEnd w:id="45"/>
      <w:bookmarkEnd w:id="54"/>
      <w:bookmarkEnd w:id="55"/>
      <w:bookmarkEnd w:id="56"/>
      <w:bookmarkEnd w:id="57"/>
      <w:bookmarkEnd w:id="58"/>
      <w:bookmarkEnd w:id="59"/>
      <w:bookmarkEnd w:id="60"/>
    </w:p>
    <w:p>
      <w:pPr>
        <w:spacing w:line="476" w:lineRule="exact"/>
        <w:outlineLvl w:val="1"/>
        <w:rPr>
          <w:rFonts w:ascii="宋体"/>
          <w:b/>
          <w:highlight w:val="none"/>
        </w:rPr>
      </w:pPr>
      <w:bookmarkStart w:id="61" w:name="_Toc1988"/>
      <w:bookmarkStart w:id="62" w:name="_Toc2113"/>
      <w:bookmarkStart w:id="63" w:name="_Toc10210414"/>
      <w:bookmarkStart w:id="64" w:name="_Toc21119"/>
      <w:bookmarkStart w:id="65" w:name="_Toc11182"/>
      <w:bookmarkStart w:id="66" w:name="_Toc22941"/>
      <w:bookmarkStart w:id="67" w:name="_Toc1020"/>
      <w:bookmarkStart w:id="68" w:name="_Toc2375"/>
      <w:bookmarkStart w:id="69" w:name="_Toc3965"/>
      <w:r>
        <w:rPr>
          <w:rFonts w:ascii="宋体" w:hAnsi="宋体"/>
          <w:b/>
          <w:highlight w:val="none"/>
        </w:rPr>
        <w:t>1.</w:t>
      </w:r>
      <w:r>
        <w:rPr>
          <w:rFonts w:hint="eastAsia" w:ascii="宋体" w:hAnsi="宋体"/>
          <w:b/>
          <w:highlight w:val="none"/>
        </w:rPr>
        <w:t>总则</w:t>
      </w:r>
      <w:bookmarkEnd w:id="46"/>
      <w:bookmarkEnd w:id="47"/>
      <w:bookmarkEnd w:id="48"/>
      <w:bookmarkEnd w:id="49"/>
      <w:bookmarkEnd w:id="61"/>
      <w:bookmarkEnd w:id="62"/>
      <w:bookmarkEnd w:id="63"/>
      <w:bookmarkEnd w:id="64"/>
      <w:bookmarkEnd w:id="65"/>
      <w:bookmarkEnd w:id="66"/>
      <w:bookmarkEnd w:id="67"/>
      <w:bookmarkEnd w:id="68"/>
      <w:bookmarkEnd w:id="69"/>
    </w:p>
    <w:p>
      <w:pPr>
        <w:spacing w:line="476" w:lineRule="exact"/>
        <w:outlineLvl w:val="2"/>
        <w:rPr>
          <w:rFonts w:ascii="宋体"/>
          <w:b/>
          <w:highlight w:val="none"/>
        </w:rPr>
      </w:pPr>
      <w:bookmarkStart w:id="70" w:name="_Toc447265217"/>
      <w:bookmarkStart w:id="71" w:name="_Toc18259"/>
      <w:bookmarkStart w:id="72" w:name="_Toc12775"/>
      <w:bookmarkStart w:id="73" w:name="_Toc6931"/>
      <w:bookmarkStart w:id="74" w:name="_Toc246996919"/>
      <w:bookmarkStart w:id="75" w:name="_Toc152045530"/>
      <w:bookmarkStart w:id="76" w:name="_Toc18349"/>
      <w:bookmarkStart w:id="77" w:name="_Toc179632547"/>
      <w:bookmarkStart w:id="78" w:name="_Toc246996176"/>
      <w:bookmarkStart w:id="79" w:name="_Toc447265503"/>
      <w:bookmarkStart w:id="80" w:name="_Toc13929"/>
      <w:bookmarkStart w:id="81" w:name="_Toc10210415"/>
      <w:bookmarkStart w:id="82" w:name="_Toc27032"/>
      <w:bookmarkStart w:id="83" w:name="_Toc296602421"/>
      <w:bookmarkStart w:id="84" w:name="_Toc247085690"/>
      <w:bookmarkStart w:id="85" w:name="_Toc447188668"/>
      <w:bookmarkStart w:id="86" w:name="_Toc8657469"/>
      <w:bookmarkStart w:id="87" w:name="_Toc27464"/>
      <w:bookmarkStart w:id="88" w:name="_Toc15132"/>
      <w:bookmarkStart w:id="89" w:name="_Toc144974498"/>
      <w:bookmarkStart w:id="90" w:name="_Toc152042306"/>
      <w:r>
        <w:rPr>
          <w:rFonts w:ascii="宋体" w:hAnsi="宋体"/>
          <w:b/>
          <w:highlight w:val="none"/>
        </w:rPr>
        <w:t>1.1</w:t>
      </w:r>
      <w:r>
        <w:rPr>
          <w:rFonts w:hint="eastAsia" w:ascii="宋体" w:hAnsi="宋体"/>
          <w:b/>
          <w:highlight w:val="none"/>
        </w:rPr>
        <w:t>项目概况</w:t>
      </w:r>
      <w:bookmarkEnd w:id="50"/>
      <w:bookmarkEnd w:id="5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tabs>
          <w:tab w:val="left" w:pos="630"/>
        </w:tabs>
        <w:spacing w:line="476" w:lineRule="exact"/>
        <w:ind w:firstLine="420"/>
        <w:rPr>
          <w:rFonts w:ascii="宋体" w:hAnsi="宋体"/>
          <w:szCs w:val="21"/>
          <w:highlight w:val="none"/>
        </w:rPr>
      </w:pPr>
      <w:r>
        <w:rPr>
          <w:rFonts w:hint="eastAsia" w:ascii="宋体" w:hAnsi="宋体"/>
          <w:szCs w:val="21"/>
          <w:highlight w:val="none"/>
        </w:rPr>
        <w:t>1.1.1根据《中华人民共和国招标投标法》（以下简称《招标投标法》）、《中国人民共和国招标投标法实施条例》（以下简称《实施条例》）等有关法律、法规和规章的规定，本招标项目已具备招标条件，现对本项目进行公开招标。</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1.1.2招标人：招标人单位名称及联系方式见投标人须知前附表。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1.1.3项目名称：项目名称见投标人须知前附表。</w:t>
      </w:r>
    </w:p>
    <w:p>
      <w:pPr>
        <w:spacing w:line="476" w:lineRule="exact"/>
        <w:outlineLvl w:val="2"/>
        <w:rPr>
          <w:rFonts w:ascii="宋体"/>
          <w:b/>
          <w:highlight w:val="none"/>
        </w:rPr>
      </w:pPr>
      <w:bookmarkStart w:id="91" w:name="_Toc226969279"/>
      <w:bookmarkStart w:id="92" w:name="_Toc227057886"/>
      <w:bookmarkStart w:id="93" w:name="_Toc447188669"/>
      <w:bookmarkStart w:id="94" w:name="_Toc7573"/>
      <w:bookmarkStart w:id="95" w:name="_Toc447265218"/>
      <w:bookmarkStart w:id="96" w:name="_Toc447265504"/>
      <w:bookmarkStart w:id="97" w:name="_Toc21792"/>
      <w:bookmarkStart w:id="98" w:name="_Toc10210416"/>
      <w:bookmarkStart w:id="99" w:name="_Toc8657470"/>
      <w:bookmarkStart w:id="100" w:name="_Toc22727"/>
      <w:bookmarkStart w:id="101" w:name="_Toc284"/>
      <w:bookmarkStart w:id="102" w:name="_Toc26724"/>
      <w:bookmarkStart w:id="103" w:name="_Toc30423"/>
      <w:bookmarkStart w:id="104" w:name="_Toc12999"/>
      <w:bookmarkStart w:id="105" w:name="_Toc27558"/>
      <w:r>
        <w:rPr>
          <w:rFonts w:ascii="宋体" w:hAnsi="宋体"/>
          <w:b/>
          <w:highlight w:val="none"/>
        </w:rPr>
        <w:t>1.2</w:t>
      </w:r>
      <w:r>
        <w:rPr>
          <w:rFonts w:hint="eastAsia" w:ascii="宋体" w:hAnsi="宋体"/>
          <w:b/>
          <w:highlight w:val="none"/>
        </w:rPr>
        <w:t>资金来源</w:t>
      </w:r>
      <w:bookmarkEnd w:id="91"/>
      <w:bookmarkEnd w:id="92"/>
      <w:bookmarkEnd w:id="93"/>
      <w:r>
        <w:rPr>
          <w:rFonts w:hint="eastAsia" w:ascii="宋体" w:hAnsi="宋体"/>
          <w:b/>
          <w:highlight w:val="none"/>
        </w:rPr>
        <w:t>和落实情况</w:t>
      </w:r>
      <w:bookmarkEnd w:id="94"/>
      <w:bookmarkEnd w:id="95"/>
      <w:bookmarkEnd w:id="96"/>
      <w:bookmarkEnd w:id="97"/>
      <w:bookmarkEnd w:id="98"/>
      <w:bookmarkEnd w:id="99"/>
      <w:bookmarkEnd w:id="100"/>
      <w:bookmarkEnd w:id="101"/>
      <w:bookmarkEnd w:id="102"/>
      <w:bookmarkEnd w:id="103"/>
      <w:bookmarkEnd w:id="104"/>
      <w:bookmarkEnd w:id="105"/>
    </w:p>
    <w:p>
      <w:pPr>
        <w:tabs>
          <w:tab w:val="left" w:pos="630"/>
        </w:tabs>
        <w:spacing w:line="476" w:lineRule="exact"/>
        <w:ind w:firstLine="420"/>
        <w:rPr>
          <w:rFonts w:ascii="宋体" w:hAnsi="宋体"/>
          <w:szCs w:val="21"/>
          <w:highlight w:val="none"/>
        </w:rPr>
      </w:pPr>
      <w:r>
        <w:rPr>
          <w:rFonts w:hint="eastAsia" w:ascii="宋体" w:hAnsi="宋体"/>
          <w:szCs w:val="21"/>
          <w:highlight w:val="none"/>
        </w:rPr>
        <w:t>本项目资金已落实，资金来源见投标人须知前附表。</w:t>
      </w:r>
    </w:p>
    <w:p>
      <w:pPr>
        <w:spacing w:line="476" w:lineRule="exact"/>
        <w:outlineLvl w:val="2"/>
        <w:rPr>
          <w:rFonts w:ascii="宋体"/>
          <w:b/>
          <w:highlight w:val="none"/>
        </w:rPr>
      </w:pPr>
      <w:bookmarkStart w:id="106" w:name="_Toc447188670"/>
      <w:bookmarkStart w:id="107" w:name="_Toc447265505"/>
      <w:bookmarkStart w:id="108" w:name="_Toc10210417"/>
      <w:bookmarkStart w:id="109" w:name="_Toc447265219"/>
      <w:bookmarkStart w:id="110" w:name="_Toc8657471"/>
      <w:bookmarkStart w:id="111" w:name="_Toc9808"/>
      <w:bookmarkStart w:id="112" w:name="_Toc4345"/>
      <w:bookmarkStart w:id="113" w:name="_Toc9495"/>
      <w:bookmarkStart w:id="114" w:name="_Toc9512"/>
      <w:bookmarkStart w:id="115" w:name="_Toc24957"/>
      <w:bookmarkStart w:id="116" w:name="_Toc11023"/>
      <w:bookmarkStart w:id="117" w:name="_Toc23866"/>
      <w:bookmarkStart w:id="118" w:name="_Toc15865"/>
      <w:r>
        <w:rPr>
          <w:rFonts w:ascii="宋体" w:hAnsi="宋体"/>
          <w:b/>
          <w:highlight w:val="none"/>
        </w:rPr>
        <w:t>1.3</w:t>
      </w:r>
      <w:r>
        <w:rPr>
          <w:rFonts w:hint="eastAsia" w:ascii="宋体" w:hAnsi="宋体"/>
          <w:b/>
          <w:highlight w:val="none"/>
        </w:rPr>
        <w:t>招标</w:t>
      </w:r>
      <w:bookmarkEnd w:id="106"/>
      <w:bookmarkEnd w:id="107"/>
      <w:bookmarkEnd w:id="108"/>
      <w:bookmarkEnd w:id="109"/>
      <w:bookmarkEnd w:id="110"/>
      <w:r>
        <w:rPr>
          <w:rFonts w:hint="eastAsia" w:ascii="宋体" w:hAnsi="宋体"/>
          <w:b/>
          <w:highlight w:val="none"/>
        </w:rPr>
        <w:t>内容</w:t>
      </w:r>
      <w:bookmarkEnd w:id="111"/>
      <w:bookmarkEnd w:id="112"/>
      <w:bookmarkEnd w:id="113"/>
      <w:bookmarkEnd w:id="114"/>
      <w:bookmarkEnd w:id="115"/>
      <w:bookmarkEnd w:id="116"/>
      <w:bookmarkEnd w:id="117"/>
      <w:bookmarkEnd w:id="118"/>
    </w:p>
    <w:p>
      <w:pPr>
        <w:tabs>
          <w:tab w:val="left" w:pos="630"/>
        </w:tabs>
        <w:spacing w:line="476" w:lineRule="exact"/>
        <w:ind w:firstLine="420"/>
        <w:rPr>
          <w:rFonts w:ascii="宋体" w:hAnsi="宋体"/>
          <w:szCs w:val="21"/>
          <w:highlight w:val="none"/>
        </w:rPr>
      </w:pPr>
      <w:r>
        <w:rPr>
          <w:rFonts w:hint="eastAsia" w:ascii="宋体" w:hAnsi="宋体"/>
          <w:szCs w:val="21"/>
          <w:highlight w:val="none"/>
        </w:rPr>
        <w:t>1.3.1本项目招标内容：见投标人须知前附表。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1.3.2本项目交货期：见投标人须知前附表。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1.3.3本项目质量标准：见投标人须知前附表。</w:t>
      </w:r>
    </w:p>
    <w:p>
      <w:pPr>
        <w:spacing w:line="476" w:lineRule="exact"/>
        <w:outlineLvl w:val="2"/>
        <w:rPr>
          <w:rFonts w:ascii="宋体"/>
          <w:b/>
          <w:highlight w:val="none"/>
        </w:rPr>
      </w:pPr>
      <w:bookmarkStart w:id="119" w:name="_Toc30303"/>
      <w:bookmarkStart w:id="120" w:name="_Toc3008"/>
      <w:bookmarkStart w:id="121" w:name="_Toc28701"/>
      <w:bookmarkStart w:id="122" w:name="_Toc8657472"/>
      <w:bookmarkStart w:id="123" w:name="_Toc24687"/>
      <w:bookmarkStart w:id="124" w:name="_Toc24093"/>
      <w:bookmarkStart w:id="125" w:name="_Toc17607"/>
      <w:bookmarkStart w:id="126" w:name="_Toc16132"/>
      <w:bookmarkStart w:id="127" w:name="_Toc5542"/>
      <w:bookmarkStart w:id="128" w:name="_Toc10210418"/>
      <w:r>
        <w:rPr>
          <w:rFonts w:ascii="宋体" w:hAnsi="宋体"/>
          <w:b/>
          <w:highlight w:val="none"/>
        </w:rPr>
        <w:t>1.4</w:t>
      </w:r>
      <w:r>
        <w:rPr>
          <w:rFonts w:hint="eastAsia" w:ascii="宋体" w:hAnsi="宋体"/>
          <w:b/>
          <w:highlight w:val="none"/>
        </w:rPr>
        <w:t>标包划分</w:t>
      </w:r>
      <w:bookmarkEnd w:id="119"/>
      <w:bookmarkEnd w:id="120"/>
      <w:bookmarkEnd w:id="121"/>
      <w:bookmarkEnd w:id="122"/>
      <w:bookmarkEnd w:id="123"/>
      <w:bookmarkEnd w:id="124"/>
      <w:bookmarkEnd w:id="125"/>
      <w:bookmarkEnd w:id="126"/>
      <w:bookmarkEnd w:id="127"/>
      <w:bookmarkEnd w:id="128"/>
    </w:p>
    <w:p>
      <w:pPr>
        <w:tabs>
          <w:tab w:val="left" w:pos="630"/>
        </w:tabs>
        <w:spacing w:line="476" w:lineRule="exact"/>
        <w:ind w:firstLine="420"/>
        <w:rPr>
          <w:rFonts w:ascii="宋体" w:hAnsi="宋体"/>
          <w:szCs w:val="21"/>
          <w:highlight w:val="none"/>
        </w:rPr>
      </w:pPr>
      <w:r>
        <w:rPr>
          <w:rFonts w:hint="eastAsia" w:ascii="宋体" w:hAnsi="宋体"/>
          <w:szCs w:val="21"/>
          <w:highlight w:val="none"/>
        </w:rPr>
        <w:t>本项目标包划分情况见投标人须知前附表。</w:t>
      </w:r>
    </w:p>
    <w:bookmarkEnd w:id="52"/>
    <w:p>
      <w:pPr>
        <w:spacing w:line="476" w:lineRule="exact"/>
        <w:outlineLvl w:val="2"/>
        <w:rPr>
          <w:rFonts w:ascii="宋体"/>
          <w:b/>
          <w:highlight w:val="none"/>
        </w:rPr>
      </w:pPr>
      <w:bookmarkStart w:id="129" w:name="_Toc8657473"/>
      <w:bookmarkStart w:id="130" w:name="_Toc107822486"/>
      <w:bookmarkStart w:id="131" w:name="_Toc16267"/>
      <w:bookmarkStart w:id="132" w:name="_Toc7709"/>
      <w:bookmarkStart w:id="133" w:name="_Toc447265507"/>
      <w:bookmarkStart w:id="134" w:name="_Toc15426"/>
      <w:bookmarkStart w:id="135" w:name="_Toc447265221"/>
      <w:bookmarkStart w:id="136" w:name="_Toc447188672"/>
      <w:bookmarkStart w:id="137" w:name="_Toc227057888"/>
      <w:bookmarkStart w:id="138" w:name="_Toc1026"/>
      <w:bookmarkStart w:id="139" w:name="_Toc226969281"/>
      <w:bookmarkStart w:id="140" w:name="_Toc19861"/>
      <w:bookmarkStart w:id="141" w:name="_Toc10210419"/>
      <w:bookmarkStart w:id="142" w:name="_Toc5746"/>
      <w:bookmarkStart w:id="143" w:name="_Toc12431"/>
      <w:bookmarkStart w:id="144" w:name="_Toc13517"/>
      <w:r>
        <w:rPr>
          <w:rFonts w:ascii="宋体" w:hAnsi="宋体"/>
          <w:b/>
          <w:highlight w:val="none"/>
        </w:rPr>
        <w:t>1.5</w:t>
      </w:r>
      <w:r>
        <w:rPr>
          <w:rFonts w:hint="eastAsia" w:ascii="宋体" w:hAnsi="宋体"/>
          <w:b/>
          <w:highlight w:val="none"/>
        </w:rPr>
        <w:t>招标方式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tabs>
          <w:tab w:val="left" w:pos="630"/>
        </w:tabs>
        <w:spacing w:line="476" w:lineRule="exact"/>
        <w:ind w:firstLine="420"/>
        <w:rPr>
          <w:rFonts w:ascii="宋体" w:hAnsi="宋体"/>
          <w:szCs w:val="21"/>
          <w:highlight w:val="none"/>
        </w:rPr>
      </w:pPr>
      <w:r>
        <w:rPr>
          <w:rFonts w:hint="eastAsia" w:ascii="宋体" w:hAnsi="宋体"/>
          <w:szCs w:val="21"/>
          <w:highlight w:val="none"/>
        </w:rPr>
        <w:t>1.5.1招标方式见投标人须知前附表。</w:t>
      </w:r>
    </w:p>
    <w:p>
      <w:pPr>
        <w:tabs>
          <w:tab w:val="left" w:pos="630"/>
        </w:tabs>
        <w:spacing w:line="476"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1.5.2公开招标，是指招标人以招标公告的方式邀请不特定的法人或者其他组织投标。</w:t>
      </w:r>
    </w:p>
    <w:p>
      <w:pPr>
        <w:spacing w:line="476" w:lineRule="exact"/>
        <w:outlineLvl w:val="2"/>
        <w:rPr>
          <w:rFonts w:ascii="宋体"/>
          <w:b/>
          <w:highlight w:val="none"/>
        </w:rPr>
      </w:pPr>
      <w:bookmarkStart w:id="145" w:name="_Toc10210420"/>
      <w:bookmarkStart w:id="146" w:name="_Toc26023"/>
      <w:bookmarkStart w:id="147" w:name="_Toc447188673"/>
      <w:bookmarkStart w:id="148" w:name="_Toc25169"/>
      <w:bookmarkStart w:id="149" w:name="_Toc226969280"/>
      <w:bookmarkStart w:id="150" w:name="_Toc447265508"/>
      <w:bookmarkStart w:id="151" w:name="_Toc13622"/>
      <w:bookmarkStart w:id="152" w:name="_Toc8657474"/>
      <w:bookmarkStart w:id="153" w:name="_Toc32725"/>
      <w:bookmarkStart w:id="154" w:name="_Toc107822485"/>
      <w:bookmarkStart w:id="155" w:name="_Toc12278"/>
      <w:bookmarkStart w:id="156" w:name="_Toc21467"/>
      <w:bookmarkStart w:id="157" w:name="_Toc2711"/>
      <w:bookmarkStart w:id="158" w:name="_Toc447265222"/>
      <w:bookmarkStart w:id="159" w:name="_Toc22236"/>
      <w:bookmarkStart w:id="160" w:name="_Toc227057887"/>
      <w:bookmarkStart w:id="161" w:name="_Toc226969282"/>
      <w:bookmarkStart w:id="162" w:name="_Toc227057889"/>
      <w:r>
        <w:rPr>
          <w:rFonts w:ascii="宋体" w:hAnsi="宋体"/>
          <w:b/>
          <w:highlight w:val="none"/>
        </w:rPr>
        <w:t>1.6</w:t>
      </w:r>
      <w:r>
        <w:rPr>
          <w:rFonts w:hint="eastAsia" w:ascii="宋体" w:hAnsi="宋体"/>
          <w:b/>
          <w:highlight w:val="none"/>
        </w:rPr>
        <w:t>招标组织形式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tabs>
          <w:tab w:val="left" w:pos="630"/>
        </w:tabs>
        <w:spacing w:line="476"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本项目由招标人自行组织，招标人名称及联系方式见投标人须知前附表。</w:t>
      </w:r>
    </w:p>
    <w:p>
      <w:pPr>
        <w:spacing w:line="476" w:lineRule="exact"/>
        <w:outlineLvl w:val="2"/>
        <w:rPr>
          <w:rFonts w:ascii="宋体"/>
          <w:b/>
          <w:highlight w:val="none"/>
        </w:rPr>
      </w:pPr>
      <w:bookmarkStart w:id="163" w:name="_Toc447265223"/>
      <w:bookmarkStart w:id="164" w:name="_Toc447265509"/>
      <w:bookmarkStart w:id="165" w:name="_Toc10210421"/>
      <w:bookmarkStart w:id="166" w:name="_Toc17883"/>
      <w:bookmarkStart w:id="167" w:name="_Toc8657475"/>
      <w:bookmarkStart w:id="168" w:name="_Toc14349"/>
      <w:bookmarkStart w:id="169" w:name="_Toc6314"/>
      <w:bookmarkStart w:id="170" w:name="_Toc447188674"/>
      <w:bookmarkStart w:id="171" w:name="_Toc15692"/>
      <w:bookmarkStart w:id="172" w:name="_Toc16767"/>
      <w:bookmarkStart w:id="173" w:name="_Toc7587"/>
      <w:bookmarkStart w:id="174" w:name="_Toc9204"/>
      <w:bookmarkStart w:id="175" w:name="_Toc11707"/>
      <w:r>
        <w:rPr>
          <w:rFonts w:ascii="宋体" w:hAnsi="宋体"/>
          <w:b/>
          <w:highlight w:val="none"/>
        </w:rPr>
        <w:t>1.7</w:t>
      </w:r>
      <w:r>
        <w:rPr>
          <w:rFonts w:hint="eastAsia" w:ascii="宋体" w:hAnsi="宋体"/>
          <w:b/>
          <w:highlight w:val="none"/>
        </w:rPr>
        <w:t>资格审查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630"/>
        </w:tabs>
        <w:spacing w:line="476" w:lineRule="exact"/>
        <w:ind w:firstLine="420"/>
        <w:rPr>
          <w:rFonts w:ascii="宋体" w:hAnsi="宋体"/>
          <w:szCs w:val="21"/>
          <w:highlight w:val="none"/>
        </w:rPr>
      </w:pPr>
      <w:bookmarkStart w:id="176" w:name="_Toc447265224"/>
      <w:bookmarkStart w:id="177" w:name="_Toc447265510"/>
      <w:bookmarkStart w:id="178" w:name="_Toc447188675"/>
      <w:r>
        <w:rPr>
          <w:rFonts w:hint="eastAsia" w:ascii="宋体" w:hAnsi="宋体"/>
          <w:szCs w:val="21"/>
          <w:highlight w:val="none"/>
        </w:rPr>
        <w:t>1.7.1本招标项目资格审查方式见投标人须知前附表。</w:t>
      </w:r>
    </w:p>
    <w:p>
      <w:pPr>
        <w:spacing w:line="476" w:lineRule="exact"/>
        <w:outlineLvl w:val="2"/>
        <w:rPr>
          <w:rFonts w:ascii="宋体"/>
          <w:b/>
          <w:highlight w:val="none"/>
        </w:rPr>
      </w:pPr>
      <w:bookmarkStart w:id="179" w:name="_Toc26469"/>
      <w:bookmarkStart w:id="180" w:name="_Toc11035"/>
      <w:bookmarkStart w:id="181" w:name="_Toc148"/>
      <w:bookmarkStart w:id="182" w:name="_Toc17328"/>
      <w:bookmarkStart w:id="183" w:name="_Toc10210422"/>
      <w:bookmarkStart w:id="184" w:name="_Toc8657476"/>
      <w:bookmarkStart w:id="185" w:name="_Toc6399"/>
      <w:bookmarkStart w:id="186" w:name="_Toc8618"/>
      <w:bookmarkStart w:id="187" w:name="_Toc15540"/>
      <w:bookmarkStart w:id="188" w:name="_Toc30560"/>
      <w:r>
        <w:rPr>
          <w:rFonts w:ascii="宋体" w:hAnsi="宋体"/>
          <w:b/>
          <w:highlight w:val="none"/>
        </w:rPr>
        <w:t>1.8</w:t>
      </w:r>
      <w:r>
        <w:rPr>
          <w:rFonts w:hint="eastAsia" w:ascii="宋体" w:hAnsi="宋体"/>
          <w:b/>
          <w:highlight w:val="none"/>
        </w:rPr>
        <w:t>投标人不得存在的情形</w:t>
      </w:r>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1.8.1投标人不得存在的情形见投标人须知前附表。</w:t>
      </w:r>
    </w:p>
    <w:p>
      <w:pPr>
        <w:spacing w:line="476" w:lineRule="exact"/>
        <w:outlineLvl w:val="2"/>
        <w:rPr>
          <w:rFonts w:ascii="宋体"/>
          <w:b/>
          <w:highlight w:val="none"/>
        </w:rPr>
      </w:pPr>
      <w:bookmarkStart w:id="189" w:name="_Toc5680"/>
      <w:bookmarkStart w:id="190" w:name="_Toc447265512"/>
      <w:bookmarkStart w:id="191" w:name="_Toc28778"/>
      <w:bookmarkStart w:id="192" w:name="_Toc447188677"/>
      <w:bookmarkStart w:id="193" w:name="_Toc11530"/>
      <w:bookmarkStart w:id="194" w:name="_Toc227057891"/>
      <w:bookmarkStart w:id="195" w:name="_Toc107822488"/>
      <w:bookmarkStart w:id="196" w:name="_Toc8657477"/>
      <w:bookmarkStart w:id="197" w:name="_Toc24659"/>
      <w:bookmarkStart w:id="198" w:name="_Toc5030"/>
      <w:bookmarkStart w:id="199" w:name="_Toc226969285"/>
      <w:bookmarkStart w:id="200" w:name="_Toc447265226"/>
      <w:bookmarkStart w:id="201" w:name="_Toc19331"/>
      <w:bookmarkStart w:id="202" w:name="_Toc15089"/>
      <w:bookmarkStart w:id="203" w:name="_Toc14034"/>
      <w:bookmarkStart w:id="204" w:name="_Toc10210423"/>
      <w:r>
        <w:rPr>
          <w:rFonts w:ascii="宋体" w:hAnsi="宋体"/>
          <w:b/>
          <w:highlight w:val="none"/>
        </w:rPr>
        <w:t>1.9</w:t>
      </w:r>
      <w:r>
        <w:rPr>
          <w:rFonts w:hint="eastAsia" w:ascii="宋体" w:hAnsi="宋体"/>
          <w:b/>
          <w:highlight w:val="none"/>
        </w:rPr>
        <w:t>投标费用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不论结果如何，投标人自行承担所有准备和参与投标有关的费用。</w:t>
      </w:r>
      <w:bookmarkStart w:id="205" w:name="_Toc107822489"/>
      <w:bookmarkStart w:id="206" w:name="_Toc227057892"/>
      <w:bookmarkStart w:id="207" w:name="_Toc226969286"/>
    </w:p>
    <w:p>
      <w:pPr>
        <w:spacing w:line="476" w:lineRule="exact"/>
        <w:outlineLvl w:val="2"/>
        <w:rPr>
          <w:rFonts w:ascii="宋体"/>
          <w:b/>
          <w:highlight w:val="none"/>
        </w:rPr>
      </w:pPr>
      <w:bookmarkStart w:id="208" w:name="_Toc32058"/>
      <w:bookmarkStart w:id="209" w:name="_Toc911"/>
      <w:bookmarkStart w:id="210" w:name="_Toc32192"/>
      <w:bookmarkStart w:id="211" w:name="_Toc447265227"/>
      <w:bookmarkStart w:id="212" w:name="_Toc30329"/>
      <w:bookmarkStart w:id="213" w:name="_Toc447265513"/>
      <w:bookmarkStart w:id="214" w:name="_Toc20538"/>
      <w:bookmarkStart w:id="215" w:name="_Toc19266"/>
      <w:bookmarkStart w:id="216" w:name="_Toc8657478"/>
      <w:bookmarkStart w:id="217" w:name="_Toc10210424"/>
      <w:bookmarkStart w:id="218" w:name="_Toc23427"/>
      <w:bookmarkStart w:id="219" w:name="_Toc26433"/>
      <w:r>
        <w:rPr>
          <w:rFonts w:ascii="宋体" w:hAnsi="宋体"/>
          <w:b/>
          <w:highlight w:val="none"/>
        </w:rPr>
        <w:t>1.10</w:t>
      </w:r>
      <w:r>
        <w:rPr>
          <w:rFonts w:hint="eastAsia" w:ascii="宋体" w:hAnsi="宋体"/>
          <w:b/>
          <w:highlight w:val="none"/>
        </w:rPr>
        <w:t>保密</w:t>
      </w:r>
      <w:bookmarkEnd w:id="208"/>
      <w:bookmarkEnd w:id="209"/>
      <w:bookmarkEnd w:id="210"/>
      <w:bookmarkEnd w:id="211"/>
      <w:bookmarkEnd w:id="212"/>
      <w:bookmarkEnd w:id="213"/>
      <w:bookmarkEnd w:id="214"/>
      <w:bookmarkEnd w:id="215"/>
      <w:bookmarkEnd w:id="216"/>
      <w:bookmarkEnd w:id="217"/>
      <w:bookmarkEnd w:id="218"/>
      <w:bookmarkEnd w:id="219"/>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参与招标投标活动的各方应当对招标文件和投标文件中的商业和技术等秘密保密，违者应当对由此造成的后果承担法律责任。</w:t>
      </w:r>
    </w:p>
    <w:p>
      <w:pPr>
        <w:spacing w:line="476" w:lineRule="exact"/>
        <w:outlineLvl w:val="1"/>
        <w:rPr>
          <w:rFonts w:ascii="宋体"/>
          <w:b/>
          <w:highlight w:val="none"/>
        </w:rPr>
      </w:pPr>
      <w:bookmarkStart w:id="220" w:name="_Toc152045542"/>
      <w:bookmarkStart w:id="221" w:name="_Toc8657479"/>
      <w:bookmarkStart w:id="222" w:name="_Toc29891"/>
      <w:bookmarkStart w:id="223" w:name="_Toc7357"/>
      <w:bookmarkStart w:id="224" w:name="_Toc447188678"/>
      <w:bookmarkStart w:id="225" w:name="_Toc179632560"/>
      <w:bookmarkStart w:id="226" w:name="_Toc447265514"/>
      <w:bookmarkStart w:id="227" w:name="_Toc296602432"/>
      <w:bookmarkStart w:id="228" w:name="_Toc447265228"/>
      <w:bookmarkStart w:id="229" w:name="_Toc144974510"/>
      <w:bookmarkStart w:id="230" w:name="_Toc12232"/>
      <w:bookmarkStart w:id="231" w:name="_Toc12589"/>
      <w:bookmarkStart w:id="232" w:name="_Toc247085701"/>
      <w:bookmarkStart w:id="233" w:name="_Toc7003"/>
      <w:bookmarkStart w:id="234" w:name="_Toc246996187"/>
      <w:bookmarkStart w:id="235" w:name="_Toc10210425"/>
      <w:bookmarkStart w:id="236" w:name="_Toc31729"/>
      <w:bookmarkStart w:id="237" w:name="_Toc10628"/>
      <w:bookmarkStart w:id="238" w:name="_Toc246996930"/>
      <w:bookmarkStart w:id="239" w:name="_Toc6482"/>
      <w:bookmarkStart w:id="240" w:name="_Toc152042318"/>
      <w:r>
        <w:rPr>
          <w:rFonts w:ascii="宋体" w:hAnsi="宋体"/>
          <w:b/>
          <w:highlight w:val="none"/>
        </w:rPr>
        <w:t>2.</w:t>
      </w:r>
      <w:r>
        <w:rPr>
          <w:rFonts w:hint="eastAsia" w:ascii="宋体" w:hAnsi="宋体"/>
          <w:b/>
          <w:highlight w:val="none"/>
        </w:rPr>
        <w:t>招标文件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476" w:lineRule="exact"/>
        <w:outlineLvl w:val="2"/>
        <w:rPr>
          <w:rFonts w:ascii="宋体"/>
          <w:b/>
          <w:highlight w:val="none"/>
        </w:rPr>
      </w:pPr>
      <w:bookmarkStart w:id="241" w:name="_Toc447265515"/>
      <w:bookmarkStart w:id="242" w:name="_Toc8657480"/>
      <w:bookmarkStart w:id="243" w:name="_Toc10210426"/>
      <w:bookmarkStart w:id="244" w:name="_Toc7752"/>
      <w:bookmarkStart w:id="245" w:name="_Toc4712"/>
      <w:bookmarkStart w:id="246" w:name="_Toc27028"/>
      <w:bookmarkStart w:id="247" w:name="_Toc24423"/>
      <w:bookmarkStart w:id="248" w:name="_Toc447188679"/>
      <w:bookmarkStart w:id="249" w:name="_Toc897"/>
      <w:bookmarkStart w:id="250" w:name="_Toc14781"/>
      <w:bookmarkStart w:id="251" w:name="_Toc4293"/>
      <w:bookmarkStart w:id="252" w:name="_Toc19845"/>
      <w:bookmarkStart w:id="253" w:name="_Toc447265229"/>
      <w:r>
        <w:rPr>
          <w:rFonts w:ascii="宋体" w:hAnsi="宋体"/>
          <w:b/>
          <w:highlight w:val="none"/>
        </w:rPr>
        <w:t>2.1</w:t>
      </w:r>
      <w:r>
        <w:rPr>
          <w:rFonts w:hint="eastAsia" w:ascii="宋体" w:hAnsi="宋体"/>
          <w:b/>
          <w:highlight w:val="none"/>
        </w:rPr>
        <w:t>招标文件</w:t>
      </w:r>
      <w:bookmarkEnd w:id="205"/>
      <w:r>
        <w:rPr>
          <w:rFonts w:hint="eastAsia" w:ascii="宋体" w:hAnsi="宋体"/>
          <w:b/>
          <w:highlight w:val="none"/>
        </w:rPr>
        <w:t>的组成</w:t>
      </w:r>
      <w:bookmarkEnd w:id="206"/>
      <w:bookmarkEnd w:id="207"/>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2.1.1招标文件一般由以下部分组成：</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第一章 招标公告</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第二章 投标人须知</w:t>
      </w:r>
    </w:p>
    <w:p>
      <w:pPr>
        <w:pStyle w:val="23"/>
        <w:tabs>
          <w:tab w:val="left" w:pos="630"/>
        </w:tabs>
        <w:snapToGrid w:val="0"/>
        <w:spacing w:line="476" w:lineRule="exact"/>
        <w:ind w:firstLine="420" w:firstLineChars="200"/>
        <w:rPr>
          <w:rFonts w:hAnsi="宋体"/>
          <w:szCs w:val="21"/>
          <w:highlight w:val="none"/>
        </w:rPr>
      </w:pPr>
      <w:r>
        <w:rPr>
          <w:rFonts w:hint="eastAsia" w:hAnsi="宋体"/>
          <w:kern w:val="2"/>
          <w:sz w:val="21"/>
          <w:szCs w:val="21"/>
          <w:highlight w:val="none"/>
        </w:rPr>
        <w:t>第三章</w:t>
      </w:r>
      <w:r>
        <w:rPr>
          <w:rFonts w:hint="eastAsia" w:hAnsi="宋体"/>
          <w:color w:val="C00000"/>
          <w:kern w:val="2"/>
          <w:sz w:val="21"/>
          <w:szCs w:val="21"/>
          <w:highlight w:val="none"/>
        </w:rPr>
        <w:t xml:space="preserve"> </w:t>
      </w:r>
      <w:r>
        <w:rPr>
          <w:rFonts w:hint="eastAsia" w:hAnsi="宋体"/>
          <w:color w:val="000000" w:themeColor="text1"/>
          <w:kern w:val="2"/>
          <w:sz w:val="21"/>
          <w:szCs w:val="21"/>
          <w:highlight w:val="none"/>
          <w14:textFill>
            <w14:solidFill>
              <w14:schemeClr w14:val="tx1"/>
            </w14:solidFill>
          </w14:textFill>
        </w:rPr>
        <w:t>评标办法</w:t>
      </w:r>
      <w:r>
        <w:rPr>
          <w:rFonts w:hint="eastAsia" w:hAnsi="宋体"/>
          <w:szCs w:val="21"/>
          <w:highlight w:val="none"/>
        </w:rPr>
        <w:t>（最低价中标）</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第四章 招标人服务需求</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第五章 合同条款</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第六章 投标文件格式</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476" w:lineRule="exact"/>
        <w:outlineLvl w:val="2"/>
        <w:rPr>
          <w:rFonts w:ascii="宋体"/>
          <w:b/>
          <w:highlight w:val="none"/>
        </w:rPr>
      </w:pPr>
      <w:bookmarkStart w:id="254" w:name="_Toc226969287"/>
      <w:bookmarkStart w:id="255" w:name="_Toc227057893"/>
      <w:bookmarkStart w:id="256" w:name="_Toc107822490"/>
      <w:bookmarkStart w:id="257" w:name="_Toc29995"/>
      <w:bookmarkStart w:id="258" w:name="_Toc13482"/>
      <w:bookmarkStart w:id="259" w:name="_Toc10210429"/>
      <w:bookmarkStart w:id="260" w:name="_Toc25814"/>
      <w:bookmarkStart w:id="261" w:name="_Toc447188682"/>
      <w:bookmarkStart w:id="262" w:name="_Toc6203"/>
      <w:bookmarkStart w:id="263" w:name="_Toc9474"/>
      <w:bookmarkStart w:id="264" w:name="_Toc30443"/>
      <w:bookmarkStart w:id="265" w:name="_Toc447265518"/>
      <w:bookmarkStart w:id="266" w:name="_Toc1666"/>
      <w:bookmarkStart w:id="267" w:name="_Toc20037"/>
      <w:bookmarkStart w:id="268" w:name="_Toc8657483"/>
      <w:bookmarkStart w:id="269" w:name="_Toc447265232"/>
      <w:r>
        <w:rPr>
          <w:rFonts w:ascii="宋体" w:hAnsi="宋体"/>
          <w:b/>
          <w:highlight w:val="none"/>
        </w:rPr>
        <w:t>2.2</w:t>
      </w:r>
      <w:r>
        <w:rPr>
          <w:rFonts w:hint="eastAsia" w:ascii="宋体" w:hAnsi="宋体"/>
          <w:b/>
          <w:highlight w:val="none"/>
        </w:rPr>
        <w:t>招标文件的澄清</w:t>
      </w:r>
      <w:bookmarkEnd w:id="254"/>
      <w:bookmarkEnd w:id="255"/>
      <w:bookmarkEnd w:id="256"/>
      <w:r>
        <w:rPr>
          <w:rFonts w:hint="eastAsia" w:ascii="宋体" w:hAnsi="宋体"/>
          <w:b/>
          <w:highlight w:val="none"/>
        </w:rPr>
        <w:t>和修改</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23"/>
        <w:tabs>
          <w:tab w:val="left" w:pos="630"/>
        </w:tabs>
        <w:snapToGrid w:val="0"/>
        <w:spacing w:line="476" w:lineRule="exact"/>
        <w:ind w:firstLine="420" w:firstLineChars="200"/>
        <w:rPr>
          <w:rFonts w:hAnsi="宋体"/>
          <w:kern w:val="2"/>
          <w:sz w:val="21"/>
          <w:szCs w:val="21"/>
          <w:highlight w:val="none"/>
        </w:rPr>
      </w:pPr>
      <w:bookmarkStart w:id="270" w:name="_Toc447265233"/>
      <w:bookmarkStart w:id="271" w:name="_Toc247085705"/>
      <w:bookmarkStart w:id="272" w:name="_Toc144974514"/>
      <w:bookmarkStart w:id="273" w:name="_Toc179632564"/>
      <w:bookmarkStart w:id="274" w:name="_Toc246996934"/>
      <w:bookmarkStart w:id="275" w:name="_Toc152042322"/>
      <w:bookmarkStart w:id="276" w:name="_Toc152045546"/>
      <w:bookmarkStart w:id="277" w:name="_Toc447265519"/>
      <w:bookmarkStart w:id="278" w:name="_Toc246996191"/>
      <w:bookmarkStart w:id="279" w:name="_Toc296602436"/>
      <w:bookmarkStart w:id="280" w:name="_Toc447188683"/>
      <w:bookmarkStart w:id="281" w:name="_Toc107822492"/>
      <w:bookmarkStart w:id="282" w:name="_Toc227057895"/>
      <w:bookmarkStart w:id="283" w:name="_Toc226969289"/>
      <w:r>
        <w:rPr>
          <w:rFonts w:hint="eastAsia" w:hAnsi="宋体"/>
          <w:kern w:val="2"/>
          <w:sz w:val="21"/>
          <w:szCs w:val="21"/>
          <w:highlight w:val="none"/>
        </w:rPr>
        <w:t>2.2.1投标人对招标文件有疑问的，应当按照投标人须知前附表规定的时间和方式，要求招标人对招标文件进行澄清。</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2.2.2招标人应当按照投标人须知前附表规定的时间和方式，将澄清或者修改内容发给所有购买招标文件的投标人，但不指明问题的来源。</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2.2.3如澄清或者修改的内容可能影响投标文件编制的，招标人应当相应顺延投标截止时间。</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2.2.4投标人收到澄清或者修改后，应当通知招标人，确认已收到该澄清或者修改。</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2.2.5所有关于招标文件的澄清和修改均作为招标文件的补充部分。当招标文件、招标文件的澄清或者修改等在同一内容的表述上不一致时，以最后发出的文件为准。</w:t>
      </w:r>
    </w:p>
    <w:p>
      <w:pPr>
        <w:spacing w:line="476" w:lineRule="exact"/>
        <w:outlineLvl w:val="1"/>
        <w:rPr>
          <w:rFonts w:ascii="宋体"/>
          <w:b/>
          <w:highlight w:val="none"/>
        </w:rPr>
      </w:pPr>
      <w:bookmarkStart w:id="284" w:name="_Toc8657484"/>
      <w:bookmarkStart w:id="285" w:name="_Toc21187"/>
      <w:bookmarkStart w:id="286" w:name="_Toc23438"/>
      <w:bookmarkStart w:id="287" w:name="_Toc15500"/>
      <w:bookmarkStart w:id="288" w:name="_Toc28719"/>
      <w:bookmarkStart w:id="289" w:name="_Toc10210430"/>
      <w:bookmarkStart w:id="290" w:name="_Toc10670"/>
      <w:bookmarkStart w:id="291" w:name="_Toc23774"/>
      <w:bookmarkStart w:id="292" w:name="_Toc25078"/>
      <w:bookmarkStart w:id="293" w:name="_Toc18980"/>
      <w:r>
        <w:rPr>
          <w:rFonts w:ascii="宋体" w:hAnsi="宋体"/>
          <w:b/>
          <w:highlight w:val="none"/>
        </w:rPr>
        <w:t>3.</w:t>
      </w:r>
      <w:r>
        <w:rPr>
          <w:rFonts w:hint="eastAsia" w:ascii="宋体" w:hAnsi="宋体"/>
          <w:b/>
          <w:highlight w:val="none"/>
        </w:rPr>
        <w:t>投标文件</w:t>
      </w:r>
      <w:bookmarkEnd w:id="270"/>
      <w:bookmarkEnd w:id="271"/>
      <w:bookmarkEnd w:id="272"/>
      <w:bookmarkEnd w:id="273"/>
      <w:bookmarkEnd w:id="274"/>
      <w:bookmarkEnd w:id="275"/>
      <w:bookmarkEnd w:id="276"/>
      <w:bookmarkEnd w:id="277"/>
      <w:bookmarkEnd w:id="278"/>
      <w:bookmarkEnd w:id="279"/>
      <w:bookmarkEnd w:id="280"/>
      <w:bookmarkEnd w:id="284"/>
      <w:bookmarkEnd w:id="285"/>
      <w:bookmarkEnd w:id="286"/>
      <w:bookmarkEnd w:id="287"/>
      <w:bookmarkEnd w:id="288"/>
      <w:bookmarkEnd w:id="289"/>
      <w:bookmarkEnd w:id="290"/>
      <w:bookmarkEnd w:id="291"/>
      <w:bookmarkEnd w:id="292"/>
      <w:bookmarkEnd w:id="293"/>
    </w:p>
    <w:bookmarkEnd w:id="53"/>
    <w:bookmarkEnd w:id="281"/>
    <w:bookmarkEnd w:id="282"/>
    <w:bookmarkEnd w:id="283"/>
    <w:p>
      <w:pPr>
        <w:spacing w:line="476" w:lineRule="exact"/>
        <w:outlineLvl w:val="2"/>
        <w:rPr>
          <w:rFonts w:ascii="宋体"/>
          <w:b/>
          <w:highlight w:val="none"/>
        </w:rPr>
      </w:pPr>
      <w:bookmarkStart w:id="294" w:name="_Toc226969290"/>
      <w:bookmarkStart w:id="295" w:name="_Toc107822493"/>
      <w:bookmarkStart w:id="296" w:name="_Toc227057896"/>
      <w:bookmarkStart w:id="297" w:name="_Toc450489293"/>
      <w:bookmarkStart w:id="298" w:name="_Toc447265520"/>
      <w:bookmarkStart w:id="299" w:name="_Toc17876"/>
      <w:bookmarkStart w:id="300" w:name="_Toc447188684"/>
      <w:bookmarkStart w:id="301" w:name="_Toc4238"/>
      <w:bookmarkStart w:id="302" w:name="_Toc619"/>
      <w:bookmarkStart w:id="303" w:name="_Toc27929"/>
      <w:bookmarkStart w:id="304" w:name="_Toc10210431"/>
      <w:bookmarkStart w:id="305" w:name="_Toc12154"/>
      <w:bookmarkStart w:id="306" w:name="_Toc447265234"/>
      <w:bookmarkStart w:id="307" w:name="_Toc22607"/>
      <w:bookmarkStart w:id="308" w:name="_Toc28162"/>
      <w:bookmarkStart w:id="309" w:name="_Toc16855"/>
      <w:bookmarkStart w:id="310" w:name="_Toc8657485"/>
      <w:bookmarkStart w:id="311" w:name="_Toc184635074"/>
      <w:bookmarkStart w:id="312" w:name="_Toc447265528"/>
      <w:bookmarkStart w:id="313" w:name="_Toc447265242"/>
      <w:bookmarkStart w:id="314" w:name="_Toc107822503"/>
      <w:bookmarkStart w:id="315" w:name="_Toc488655848"/>
      <w:bookmarkStart w:id="316" w:name="_Toc226969300"/>
      <w:bookmarkStart w:id="317" w:name="_Toc227057906"/>
      <w:r>
        <w:rPr>
          <w:rFonts w:ascii="宋体" w:hAnsi="宋体"/>
          <w:b/>
          <w:highlight w:val="none"/>
        </w:rPr>
        <w:t>3.1</w:t>
      </w:r>
      <w:r>
        <w:rPr>
          <w:rFonts w:hint="eastAsia" w:ascii="宋体" w:hAnsi="宋体"/>
          <w:b/>
          <w:highlight w:val="none"/>
        </w:rPr>
        <w:t>投标文件的</w:t>
      </w:r>
      <w:bookmarkEnd w:id="294"/>
      <w:bookmarkEnd w:id="295"/>
      <w:bookmarkEnd w:id="296"/>
      <w:r>
        <w:rPr>
          <w:rFonts w:hint="eastAsia" w:ascii="宋体" w:hAnsi="宋体"/>
          <w:b/>
          <w:highlight w:val="none"/>
        </w:rPr>
        <w:t>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投标人应当按照投标人须知前附表的要求制作并递交投标文件。投标文件组成见第六章投标文件格式。</w:t>
      </w:r>
    </w:p>
    <w:p>
      <w:pPr>
        <w:spacing w:line="476" w:lineRule="exact"/>
        <w:outlineLvl w:val="2"/>
        <w:rPr>
          <w:rFonts w:ascii="宋体"/>
          <w:b/>
          <w:highlight w:val="none"/>
        </w:rPr>
      </w:pPr>
      <w:bookmarkStart w:id="318" w:name="_Toc447188685"/>
      <w:bookmarkStart w:id="319" w:name="_Toc17071"/>
      <w:bookmarkStart w:id="320" w:name="_Toc1639"/>
      <w:bookmarkStart w:id="321" w:name="_Toc450"/>
      <w:bookmarkStart w:id="322" w:name="_Toc3353"/>
      <w:bookmarkStart w:id="323" w:name="_Toc906"/>
      <w:bookmarkStart w:id="324" w:name="_Toc32644"/>
      <w:bookmarkStart w:id="325" w:name="_Toc9009"/>
      <w:bookmarkStart w:id="326" w:name="_Toc447265521"/>
      <w:bookmarkStart w:id="327" w:name="_Toc8657486"/>
      <w:bookmarkStart w:id="328" w:name="_Toc447265235"/>
      <w:bookmarkStart w:id="329" w:name="_Toc10210432"/>
      <w:bookmarkStart w:id="330" w:name="_Toc450489294"/>
      <w:bookmarkStart w:id="331" w:name="_Toc23414"/>
      <w:r>
        <w:rPr>
          <w:rFonts w:ascii="宋体" w:hAnsi="宋体"/>
          <w:b/>
          <w:highlight w:val="none"/>
        </w:rPr>
        <w:t>3.2</w:t>
      </w:r>
      <w:r>
        <w:rPr>
          <w:rFonts w:hint="eastAsia" w:ascii="宋体" w:hAnsi="宋体"/>
          <w:b/>
          <w:highlight w:val="none"/>
        </w:rPr>
        <w:t>投标文件的编制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3.2.1投标人应当按照招标文件的要求编制投标文件，投标文件应当对招标文件提出的实质性要求和条件作出响应。</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476" w:lineRule="exact"/>
        <w:outlineLvl w:val="2"/>
        <w:rPr>
          <w:rFonts w:ascii="宋体"/>
          <w:b/>
          <w:highlight w:val="none"/>
        </w:rPr>
      </w:pPr>
      <w:bookmarkStart w:id="332" w:name="_Toc28597"/>
      <w:bookmarkStart w:id="333" w:name="_Toc18512"/>
      <w:bookmarkStart w:id="334" w:name="_Toc107822495"/>
      <w:bookmarkStart w:id="335" w:name="_Toc450489295"/>
      <w:bookmarkStart w:id="336" w:name="_Toc227057898"/>
      <w:bookmarkStart w:id="337" w:name="_Toc226969292"/>
      <w:bookmarkStart w:id="338" w:name="_Toc447265236"/>
      <w:bookmarkStart w:id="339" w:name="_Toc8657487"/>
      <w:bookmarkStart w:id="340" w:name="_Toc25600"/>
      <w:bookmarkStart w:id="341" w:name="_Toc447265522"/>
      <w:bookmarkStart w:id="342" w:name="_Toc21445"/>
      <w:bookmarkStart w:id="343" w:name="_Toc18484"/>
      <w:bookmarkStart w:id="344" w:name="_Toc22145"/>
      <w:bookmarkStart w:id="345" w:name="_Toc10210433"/>
      <w:bookmarkStart w:id="346" w:name="_Toc819"/>
      <w:bookmarkStart w:id="347" w:name="_Toc447188686"/>
      <w:bookmarkStart w:id="348" w:name="_Toc19134"/>
      <w:r>
        <w:rPr>
          <w:rFonts w:ascii="宋体" w:hAnsi="宋体"/>
          <w:b/>
          <w:highlight w:val="none"/>
        </w:rPr>
        <w:t>3.3</w:t>
      </w:r>
      <w:r>
        <w:rPr>
          <w:rFonts w:hint="eastAsia" w:ascii="宋体" w:hAnsi="宋体"/>
          <w:b/>
          <w:highlight w:val="none"/>
        </w:rPr>
        <w:t>投标报价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3"/>
        <w:tabs>
          <w:tab w:val="left" w:pos="630"/>
        </w:tabs>
        <w:snapToGrid w:val="0"/>
        <w:spacing w:line="476" w:lineRule="exact"/>
        <w:ind w:firstLine="420" w:firstLineChars="200"/>
        <w:rPr>
          <w:rFonts w:hAnsi="宋体"/>
          <w:kern w:val="2"/>
          <w:sz w:val="21"/>
          <w:szCs w:val="21"/>
          <w:highlight w:val="none"/>
        </w:rPr>
      </w:pPr>
      <w:bookmarkStart w:id="349" w:name="_Toc447265523"/>
      <w:bookmarkStart w:id="350" w:name="_Toc450489296"/>
      <w:bookmarkStart w:id="351" w:name="_Toc18879"/>
      <w:bookmarkStart w:id="352" w:name="_Toc227057902"/>
      <w:bookmarkStart w:id="353" w:name="_Toc27913"/>
      <w:bookmarkStart w:id="354" w:name="_Toc22419"/>
      <w:bookmarkStart w:id="355" w:name="_Toc10210434"/>
      <w:bookmarkStart w:id="356" w:name="_Toc107822500"/>
      <w:bookmarkStart w:id="357" w:name="_Toc447188687"/>
      <w:bookmarkStart w:id="358" w:name="_Toc447265237"/>
      <w:bookmarkStart w:id="359" w:name="_Toc25691"/>
      <w:bookmarkStart w:id="360" w:name="_Toc12464"/>
      <w:bookmarkStart w:id="361" w:name="_Toc226969296"/>
      <w:bookmarkStart w:id="362" w:name="_Toc26502"/>
      <w:bookmarkStart w:id="363" w:name="_Toc14348"/>
      <w:bookmarkStart w:id="364" w:name="_Toc8657488"/>
      <w:bookmarkStart w:id="365" w:name="_Toc107822499"/>
      <w:bookmarkStart w:id="366" w:name="_Toc226969295"/>
      <w:bookmarkStart w:id="367" w:name="_Toc227057901"/>
      <w:r>
        <w:rPr>
          <w:rFonts w:hAnsi="宋体"/>
          <w:kern w:val="2"/>
          <w:sz w:val="21"/>
          <w:szCs w:val="21"/>
          <w:highlight w:val="none"/>
        </w:rPr>
        <w:t>3.3.1</w:t>
      </w:r>
      <w:r>
        <w:rPr>
          <w:rFonts w:hint="eastAsia" w:hAnsi="宋体"/>
          <w:kern w:val="2"/>
          <w:sz w:val="21"/>
          <w:szCs w:val="21"/>
          <w:highlight w:val="none"/>
        </w:rPr>
        <w:t>投标人应当根据招标文件要求进行报价，投标人应当报出符合招标文件要求的拟提供服务总价。投标报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3.3.2</w:t>
      </w:r>
      <w:r>
        <w:rPr>
          <w:rFonts w:hint="eastAsia" w:hAnsi="宋体"/>
          <w:kern w:val="2"/>
          <w:sz w:val="21"/>
          <w:szCs w:val="21"/>
          <w:highlight w:val="none"/>
        </w:rPr>
        <w:t>投标货币：人民币。</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3.3.3</w:t>
      </w:r>
      <w:r>
        <w:rPr>
          <w:rFonts w:hint="eastAsia" w:hAnsi="宋体"/>
          <w:kern w:val="2"/>
          <w:sz w:val="21"/>
          <w:szCs w:val="21"/>
          <w:highlight w:val="none"/>
        </w:rPr>
        <w:t>招标人设有最高投标限价的，投标人的投标报价不得超过最高投标限价，否则其投标将被否决。最高投标限价或者其计算方法见投标人须知前附表。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3.3.4</w:t>
      </w:r>
      <w:r>
        <w:rPr>
          <w:rFonts w:hint="eastAsia" w:hAnsi="宋体"/>
          <w:kern w:val="2"/>
          <w:sz w:val="21"/>
          <w:szCs w:val="21"/>
          <w:highlight w:val="none"/>
        </w:rPr>
        <w:t>招标人不接受投标人的任何低于成本报价的不正当竞争方式。</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w:t>
      </w:r>
      <w:r>
        <w:rPr>
          <w:rFonts w:hint="eastAsia" w:hAnsi="宋体"/>
          <w:kern w:val="2"/>
          <w:sz w:val="21"/>
          <w:szCs w:val="21"/>
          <w:highlight w:val="none"/>
        </w:rPr>
        <w:t>5投标报价的具体要求见投标人须知前附表。</w:t>
      </w:r>
    </w:p>
    <w:p>
      <w:pPr>
        <w:spacing w:line="476" w:lineRule="exact"/>
        <w:outlineLvl w:val="2"/>
        <w:rPr>
          <w:rFonts w:ascii="宋体"/>
          <w:b/>
          <w:highlight w:val="none"/>
        </w:rPr>
      </w:pPr>
      <w:bookmarkStart w:id="368" w:name="_Toc32175"/>
      <w:r>
        <w:rPr>
          <w:rFonts w:ascii="宋体" w:hAnsi="宋体"/>
          <w:b/>
          <w:highlight w:val="none"/>
        </w:rPr>
        <w:t>3.4</w:t>
      </w:r>
      <w:r>
        <w:rPr>
          <w:rFonts w:hint="eastAsia" w:ascii="宋体" w:hAnsi="宋体"/>
          <w:b/>
          <w:highlight w:val="none"/>
        </w:rPr>
        <w:t>投标有效期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476" w:lineRule="exact"/>
        <w:outlineLvl w:val="2"/>
        <w:rPr>
          <w:rFonts w:ascii="宋体"/>
          <w:b/>
          <w:highlight w:val="none"/>
        </w:rPr>
      </w:pPr>
      <w:bookmarkStart w:id="369" w:name="_Toc450489297"/>
      <w:bookmarkStart w:id="370" w:name="_Toc8657489"/>
      <w:bookmarkStart w:id="371" w:name="_Toc447265238"/>
      <w:bookmarkStart w:id="372" w:name="_Toc447188688"/>
      <w:bookmarkStart w:id="373" w:name="_Toc447265524"/>
      <w:bookmarkStart w:id="374" w:name="_Toc17330"/>
      <w:bookmarkStart w:id="375" w:name="_Toc10210435"/>
      <w:bookmarkStart w:id="376" w:name="_Toc19163"/>
      <w:bookmarkStart w:id="377" w:name="_Toc32089"/>
      <w:bookmarkStart w:id="378" w:name="_Toc10888"/>
      <w:bookmarkStart w:id="379" w:name="_Toc18786"/>
      <w:bookmarkStart w:id="380" w:name="_Toc15400"/>
      <w:bookmarkStart w:id="381" w:name="_Toc20818"/>
      <w:bookmarkStart w:id="382" w:name="_Toc11006"/>
      <w:r>
        <w:rPr>
          <w:rFonts w:ascii="宋体" w:hAnsi="宋体"/>
          <w:b/>
          <w:highlight w:val="none"/>
        </w:rPr>
        <w:t>3.5</w:t>
      </w:r>
      <w:r>
        <w:rPr>
          <w:rFonts w:hint="eastAsia" w:ascii="宋体" w:hAnsi="宋体"/>
          <w:b/>
          <w:highlight w:val="none"/>
        </w:rPr>
        <w:t>投标保证金</w:t>
      </w:r>
      <w:bookmarkEnd w:id="365"/>
      <w:bookmarkEnd w:id="366"/>
      <w:bookmarkEnd w:id="367"/>
      <w:bookmarkEnd w:id="369"/>
      <w:bookmarkEnd w:id="370"/>
      <w:bookmarkEnd w:id="371"/>
      <w:bookmarkEnd w:id="372"/>
      <w:bookmarkEnd w:id="373"/>
      <w:bookmarkEnd w:id="374"/>
      <w:bookmarkEnd w:id="375"/>
      <w:r>
        <w:rPr>
          <w:rFonts w:hint="eastAsia" w:ascii="宋体" w:hAnsi="宋体"/>
          <w:b/>
          <w:highlight w:val="none"/>
        </w:rPr>
        <w:t>：不收取</w:t>
      </w:r>
      <w:bookmarkEnd w:id="376"/>
      <w:bookmarkEnd w:id="377"/>
      <w:bookmarkEnd w:id="378"/>
      <w:bookmarkEnd w:id="379"/>
      <w:bookmarkEnd w:id="380"/>
      <w:bookmarkEnd w:id="381"/>
      <w:bookmarkEnd w:id="382"/>
    </w:p>
    <w:p>
      <w:pPr>
        <w:spacing w:line="476" w:lineRule="exact"/>
        <w:outlineLvl w:val="2"/>
        <w:rPr>
          <w:rFonts w:ascii="宋体"/>
          <w:b/>
          <w:highlight w:val="none"/>
        </w:rPr>
      </w:pPr>
      <w:bookmarkStart w:id="383" w:name="_Toc227057904"/>
      <w:bookmarkStart w:id="384" w:name="_Toc107822501"/>
      <w:bookmarkStart w:id="385" w:name="_Toc226969298"/>
      <w:bookmarkStart w:id="386" w:name="_Toc31583"/>
      <w:bookmarkStart w:id="387" w:name="_Toc10210437"/>
      <w:bookmarkStart w:id="388" w:name="_Toc447188690"/>
      <w:bookmarkStart w:id="389" w:name="_Toc447265240"/>
      <w:bookmarkStart w:id="390" w:name="_Toc20881"/>
      <w:bookmarkStart w:id="391" w:name="_Toc9381"/>
      <w:bookmarkStart w:id="392" w:name="_Toc8657491"/>
      <w:bookmarkStart w:id="393" w:name="_Toc15694"/>
      <w:bookmarkStart w:id="394" w:name="_Toc7355"/>
      <w:bookmarkStart w:id="395" w:name="_Toc8938"/>
      <w:bookmarkStart w:id="396" w:name="_Toc447265526"/>
      <w:bookmarkStart w:id="397" w:name="_Toc7005"/>
      <w:bookmarkStart w:id="398" w:name="_Toc450489299"/>
      <w:bookmarkStart w:id="399" w:name="_Toc7333"/>
      <w:r>
        <w:rPr>
          <w:rFonts w:ascii="宋体" w:hAnsi="宋体"/>
          <w:b/>
          <w:highlight w:val="none"/>
        </w:rPr>
        <w:t>3.</w:t>
      </w:r>
      <w:r>
        <w:rPr>
          <w:rFonts w:hint="eastAsia" w:ascii="宋体" w:hAnsi="宋体"/>
          <w:b/>
          <w:highlight w:val="none"/>
        </w:rPr>
        <w:t>6投标文件的式样</w:t>
      </w:r>
      <w:bookmarkEnd w:id="383"/>
      <w:bookmarkEnd w:id="384"/>
      <w:bookmarkEnd w:id="385"/>
      <w:r>
        <w:rPr>
          <w:rFonts w:hint="eastAsia" w:ascii="宋体" w:hAnsi="宋体"/>
          <w:b/>
          <w:highlight w:val="none"/>
        </w:rPr>
        <w:t>、密封和标记</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23"/>
        <w:tabs>
          <w:tab w:val="left" w:pos="630"/>
        </w:tabs>
        <w:snapToGrid w:val="0"/>
        <w:spacing w:line="476" w:lineRule="exact"/>
        <w:ind w:firstLine="420" w:firstLineChars="200"/>
        <w:rPr>
          <w:rFonts w:hAnsi="宋体"/>
          <w:kern w:val="2"/>
          <w:sz w:val="21"/>
          <w:szCs w:val="21"/>
          <w:highlight w:val="none"/>
        </w:rPr>
      </w:pPr>
      <w:bookmarkStart w:id="400" w:name="_Toc10210438"/>
      <w:bookmarkStart w:id="401" w:name="_Toc20692"/>
      <w:bookmarkStart w:id="402" w:name="_Toc23313"/>
      <w:bookmarkStart w:id="403" w:name="_Toc29489"/>
      <w:bookmarkStart w:id="404" w:name="_Toc30901"/>
      <w:bookmarkStart w:id="405" w:name="_Toc965"/>
      <w:bookmarkStart w:id="406" w:name="_Toc8657492"/>
      <w:bookmarkStart w:id="407" w:name="_Toc21007"/>
      <w:bookmarkStart w:id="408" w:name="_Toc29290"/>
      <w:r>
        <w:rPr>
          <w:rFonts w:hint="eastAsia" w:hAnsi="宋体"/>
          <w:kern w:val="2"/>
          <w:sz w:val="21"/>
          <w:szCs w:val="21"/>
          <w:highlight w:val="none"/>
        </w:rPr>
        <w:t>3.6.1投标人应当编制一份投标文件“正本”和投标人须知前附表所述份数的“副本”。投标文件正本和副本如有不一致之处，以正本为准。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3.6.2每份投标文件的正本、副本应当分别胶装装订，并于封面上明确标明“正本”、“副本”字样。</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3.6.3投标文件应当按照投标人须知前附表规定密封包装，并在封套的封口处应加盖“密封”章或“单位公章”。</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3.6.4投标文件外封套上应写明的内容见投标人须知前附表。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3.6.5递交投标文件时，如果未按照上述规定进行密封和标记，招标人对投标文件的提前拆封概不负责，且未按照要求密封和加写标记的投标文件，招标人不予受理。</w:t>
      </w:r>
    </w:p>
    <w:p>
      <w:pPr>
        <w:spacing w:line="476" w:lineRule="exact"/>
        <w:outlineLvl w:val="1"/>
        <w:rPr>
          <w:rFonts w:ascii="宋体"/>
          <w:b/>
          <w:highlight w:val="none"/>
        </w:rPr>
      </w:pPr>
      <w:bookmarkStart w:id="409" w:name="_Toc13899"/>
      <w:r>
        <w:rPr>
          <w:rFonts w:ascii="宋体" w:hAnsi="宋体"/>
          <w:b/>
          <w:highlight w:val="none"/>
        </w:rPr>
        <w:t>4.</w:t>
      </w:r>
      <w:r>
        <w:rPr>
          <w:rFonts w:hint="eastAsia" w:ascii="宋体" w:hAnsi="宋体"/>
          <w:b/>
          <w:highlight w:val="none"/>
        </w:rPr>
        <w:t>投标</w:t>
      </w:r>
      <w:bookmarkEnd w:id="311"/>
      <w:bookmarkEnd w:id="312"/>
      <w:bookmarkEnd w:id="313"/>
      <w:bookmarkEnd w:id="400"/>
      <w:bookmarkEnd w:id="401"/>
      <w:bookmarkEnd w:id="402"/>
      <w:bookmarkEnd w:id="403"/>
      <w:bookmarkEnd w:id="404"/>
      <w:bookmarkEnd w:id="405"/>
      <w:bookmarkEnd w:id="406"/>
      <w:bookmarkEnd w:id="407"/>
      <w:bookmarkEnd w:id="408"/>
      <w:bookmarkEnd w:id="409"/>
    </w:p>
    <w:p>
      <w:pPr>
        <w:spacing w:line="476" w:lineRule="exact"/>
        <w:outlineLvl w:val="2"/>
        <w:rPr>
          <w:rFonts w:ascii="宋体"/>
          <w:b/>
          <w:highlight w:val="none"/>
        </w:rPr>
      </w:pPr>
      <w:bookmarkStart w:id="410" w:name="_Toc28297"/>
      <w:bookmarkStart w:id="411" w:name="_Toc8833"/>
      <w:bookmarkStart w:id="412" w:name="_Toc26303"/>
      <w:bookmarkStart w:id="413" w:name="_Toc789"/>
      <w:bookmarkStart w:id="414" w:name="_Toc4702"/>
      <w:bookmarkStart w:id="415" w:name="_Toc5581"/>
      <w:bookmarkStart w:id="416" w:name="_Toc8657493"/>
      <w:bookmarkStart w:id="417" w:name="_Toc447188692"/>
      <w:bookmarkStart w:id="418" w:name="_Toc18892"/>
      <w:bookmarkStart w:id="419" w:name="_Toc31864"/>
      <w:bookmarkStart w:id="420" w:name="_Toc447265529"/>
      <w:bookmarkStart w:id="421" w:name="_Toc10210439"/>
      <w:bookmarkStart w:id="422" w:name="_Toc447265243"/>
      <w:r>
        <w:rPr>
          <w:rFonts w:ascii="宋体" w:hAnsi="宋体"/>
          <w:b/>
          <w:highlight w:val="none"/>
        </w:rPr>
        <w:t>4.1</w:t>
      </w:r>
      <w:r>
        <w:rPr>
          <w:rFonts w:hint="eastAsia" w:ascii="宋体" w:hAnsi="宋体"/>
          <w:b/>
          <w:highlight w:val="none"/>
        </w:rPr>
        <w:t>投标</w:t>
      </w:r>
      <w:bookmarkEnd w:id="314"/>
      <w:bookmarkEnd w:id="315"/>
      <w:r>
        <w:rPr>
          <w:rFonts w:hint="eastAsia" w:ascii="宋体" w:hAnsi="宋体"/>
          <w:b/>
          <w:highlight w:val="none"/>
        </w:rPr>
        <w:t>文件的递交</w:t>
      </w:r>
      <w:bookmarkEnd w:id="316"/>
      <w:bookmarkEnd w:id="317"/>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23"/>
        <w:tabs>
          <w:tab w:val="left" w:pos="630"/>
        </w:tabs>
        <w:snapToGrid w:val="0"/>
        <w:spacing w:line="476" w:lineRule="exact"/>
        <w:ind w:firstLine="420" w:firstLineChars="200"/>
        <w:rPr>
          <w:rFonts w:hAnsi="宋体"/>
          <w:kern w:val="2"/>
          <w:sz w:val="21"/>
          <w:szCs w:val="21"/>
          <w:highlight w:val="none"/>
        </w:rPr>
      </w:pPr>
      <w:bookmarkStart w:id="423" w:name="_Toc488655849"/>
      <w:bookmarkStart w:id="424" w:name="_Toc107822504"/>
      <w:bookmarkStart w:id="425" w:name="_Toc488655850"/>
      <w:bookmarkStart w:id="426" w:name="_Toc226969301"/>
      <w:bookmarkStart w:id="427" w:name="_Toc227057907"/>
      <w:bookmarkStart w:id="428" w:name="_Toc107822505"/>
      <w:bookmarkStart w:id="429" w:name="_Toc447265530"/>
      <w:bookmarkStart w:id="430" w:name="_Toc447265244"/>
      <w:bookmarkStart w:id="431" w:name="_Toc447188693"/>
      <w:r>
        <w:rPr>
          <w:rFonts w:hint="eastAsia" w:hAnsi="宋体"/>
          <w:kern w:val="2"/>
          <w:sz w:val="21"/>
          <w:szCs w:val="21"/>
          <w:highlight w:val="none"/>
        </w:rPr>
        <w:t>4.1.1投标文件递交截止时间：见投标人须知前附表。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4.1.2投标文件递交地点：见投标人须知前附表。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4.1.3除投标人须知前附表另有规定外，投标人所递交的投标文件不予退还。</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4.1.4出现以下情形时，招标人/招标代理机构不予接收投标文件：</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（1）逾期送达或者未送达指定地点的；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（2）未按照招标文件要求制作的；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（3）未按照第一章</w:t>
      </w:r>
      <w:r>
        <w:rPr>
          <w:rFonts w:hint="eastAsia" w:hAnsi="宋体"/>
          <w:color w:val="000000" w:themeColor="text1"/>
          <w:kern w:val="2"/>
          <w:sz w:val="21"/>
          <w:szCs w:val="21"/>
          <w:highlight w:val="none"/>
          <w14:textFill>
            <w14:solidFill>
              <w14:schemeClr w14:val="tx1"/>
            </w14:solidFill>
          </w14:textFill>
        </w:rPr>
        <w:t>“招标公告”</w:t>
      </w:r>
      <w:r>
        <w:rPr>
          <w:rFonts w:hint="eastAsia" w:hAnsi="宋体"/>
          <w:kern w:val="2"/>
          <w:sz w:val="21"/>
          <w:szCs w:val="21"/>
          <w:highlight w:val="none"/>
        </w:rPr>
        <w:t>要求获得本项目招标文件的。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4.1.5到投标文件递交截止时间止，招标人收到的投标文件少于3个的，招标人将依法重新组织招标。</w:t>
      </w:r>
    </w:p>
    <w:bookmarkEnd w:id="423"/>
    <w:bookmarkEnd w:id="424"/>
    <w:p>
      <w:pPr>
        <w:spacing w:line="476" w:lineRule="exact"/>
        <w:outlineLvl w:val="2"/>
        <w:rPr>
          <w:rFonts w:ascii="宋体"/>
          <w:b/>
          <w:highlight w:val="none"/>
        </w:rPr>
      </w:pPr>
      <w:bookmarkStart w:id="432" w:name="_Toc9"/>
      <w:bookmarkStart w:id="433" w:name="_Toc10858"/>
      <w:bookmarkStart w:id="434" w:name="_Toc30865"/>
      <w:bookmarkStart w:id="435" w:name="_Toc11944"/>
      <w:bookmarkStart w:id="436" w:name="_Toc24605"/>
      <w:bookmarkStart w:id="437" w:name="_Toc10210440"/>
      <w:bookmarkStart w:id="438" w:name="_Toc32140"/>
      <w:bookmarkStart w:id="439" w:name="_Toc12576"/>
      <w:bookmarkStart w:id="440" w:name="_Toc8657494"/>
      <w:bookmarkStart w:id="441" w:name="_Toc13025"/>
      <w:r>
        <w:rPr>
          <w:rFonts w:ascii="宋体" w:hAnsi="宋体"/>
          <w:b/>
          <w:highlight w:val="none"/>
        </w:rPr>
        <w:t>4.2</w:t>
      </w:r>
      <w:r>
        <w:rPr>
          <w:rFonts w:hint="eastAsia" w:ascii="宋体" w:hAnsi="宋体"/>
          <w:b/>
          <w:highlight w:val="none"/>
        </w:rPr>
        <w:t>投标文件的修改、撤回</w:t>
      </w:r>
      <w:bookmarkEnd w:id="425"/>
      <w:bookmarkEnd w:id="426"/>
      <w:bookmarkEnd w:id="427"/>
      <w:bookmarkEnd w:id="428"/>
      <w:r>
        <w:rPr>
          <w:rFonts w:hint="eastAsia" w:ascii="宋体" w:hAnsi="宋体"/>
          <w:b/>
          <w:highlight w:val="none"/>
        </w:rPr>
        <w:t>和撤销</w:t>
      </w:r>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23"/>
        <w:tabs>
          <w:tab w:val="left" w:pos="630"/>
        </w:tabs>
        <w:snapToGrid w:val="0"/>
        <w:spacing w:line="476" w:lineRule="exact"/>
        <w:ind w:firstLine="420" w:firstLineChars="200"/>
        <w:rPr>
          <w:rFonts w:hAnsi="宋体"/>
          <w:kern w:val="2"/>
          <w:sz w:val="21"/>
          <w:szCs w:val="21"/>
          <w:highlight w:val="none"/>
        </w:rPr>
      </w:pPr>
      <w:bookmarkStart w:id="442" w:name="_Toc179632577"/>
      <w:bookmarkStart w:id="443" w:name="_Toc246996946"/>
      <w:bookmarkStart w:id="444" w:name="_Toc247085717"/>
      <w:bookmarkStart w:id="445" w:name="_Toc447265245"/>
      <w:bookmarkStart w:id="446" w:name="_Toc152045559"/>
      <w:bookmarkStart w:id="447" w:name="_Toc246996203"/>
      <w:bookmarkStart w:id="448" w:name="_Toc447265531"/>
      <w:bookmarkStart w:id="449" w:name="_Toc296602447"/>
      <w:bookmarkStart w:id="450" w:name="_Toc144974527"/>
      <w:bookmarkStart w:id="451" w:name="_Toc447188694"/>
      <w:bookmarkStart w:id="452" w:name="_Toc152042335"/>
      <w:bookmarkStart w:id="453" w:name="_Toc107822506"/>
      <w:bookmarkStart w:id="454" w:name="_Toc488655852"/>
      <w:bookmarkStart w:id="455" w:name="_Toc227057908"/>
      <w:bookmarkStart w:id="456" w:name="_Toc226969302"/>
      <w:r>
        <w:rPr>
          <w:rFonts w:hint="eastAsia" w:hAnsi="宋体"/>
          <w:kern w:val="2"/>
          <w:sz w:val="21"/>
          <w:szCs w:val="21"/>
          <w:highlight w:val="none"/>
        </w:rPr>
        <w:t>4.2.1在规定的投标截止时间前，投标人可以修改或者撤回已递交的投标文件。</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4.2.2投标人修改后的投标文件，应当在规定的投标截止时间前按照招标文件的规定编制、密封、标记、递交。</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4.2.3投标人撤回已递交的投标文件，应当书面通知招标人。</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4.2.4投标人在规定的投标截止时间后，不得在投标有效期内撤销其投标。</w:t>
      </w:r>
    </w:p>
    <w:p>
      <w:pPr>
        <w:spacing w:line="476" w:lineRule="exact"/>
        <w:outlineLvl w:val="1"/>
        <w:rPr>
          <w:rFonts w:ascii="宋体"/>
          <w:b/>
          <w:highlight w:val="none"/>
        </w:rPr>
      </w:pPr>
      <w:bookmarkStart w:id="457" w:name="_Toc16109"/>
      <w:bookmarkStart w:id="458" w:name="_Toc13254"/>
      <w:bookmarkStart w:id="459" w:name="_Toc15158"/>
      <w:bookmarkStart w:id="460" w:name="_Toc5905"/>
      <w:bookmarkStart w:id="461" w:name="_Toc10210441"/>
      <w:bookmarkStart w:id="462" w:name="_Toc23281"/>
      <w:bookmarkStart w:id="463" w:name="_Toc30198"/>
      <w:bookmarkStart w:id="464" w:name="_Toc8657495"/>
      <w:bookmarkStart w:id="465" w:name="_Toc20737"/>
      <w:bookmarkStart w:id="466" w:name="_Toc10114"/>
      <w:r>
        <w:rPr>
          <w:rFonts w:ascii="宋体" w:hAnsi="宋体"/>
          <w:b/>
          <w:highlight w:val="none"/>
        </w:rPr>
        <w:t>5.</w:t>
      </w:r>
      <w:r>
        <w:rPr>
          <w:rFonts w:hint="eastAsia" w:ascii="宋体" w:hAnsi="宋体"/>
          <w:b/>
          <w:highlight w:val="none"/>
        </w:rPr>
        <w:t>开标</w:t>
      </w:r>
      <w:bookmarkEnd w:id="442"/>
      <w:bookmarkEnd w:id="443"/>
      <w:bookmarkEnd w:id="444"/>
      <w:bookmarkEnd w:id="445"/>
      <w:bookmarkEnd w:id="446"/>
      <w:bookmarkEnd w:id="447"/>
      <w:bookmarkEnd w:id="448"/>
      <w:bookmarkEnd w:id="449"/>
      <w:bookmarkEnd w:id="450"/>
      <w:bookmarkEnd w:id="451"/>
      <w:bookmarkEnd w:id="452"/>
      <w:bookmarkEnd w:id="457"/>
      <w:bookmarkEnd w:id="458"/>
      <w:bookmarkEnd w:id="459"/>
      <w:bookmarkEnd w:id="460"/>
      <w:bookmarkEnd w:id="461"/>
      <w:bookmarkEnd w:id="462"/>
      <w:bookmarkEnd w:id="463"/>
      <w:bookmarkEnd w:id="464"/>
      <w:bookmarkEnd w:id="465"/>
      <w:bookmarkEnd w:id="466"/>
    </w:p>
    <w:p>
      <w:pPr>
        <w:spacing w:line="476" w:lineRule="exact"/>
        <w:outlineLvl w:val="2"/>
        <w:rPr>
          <w:rFonts w:ascii="宋体"/>
          <w:b/>
          <w:highlight w:val="none"/>
        </w:rPr>
      </w:pPr>
      <w:bookmarkStart w:id="467" w:name="_Toc3373"/>
      <w:bookmarkStart w:id="468" w:name="_Toc7563"/>
      <w:bookmarkStart w:id="469" w:name="_Toc37"/>
      <w:bookmarkStart w:id="470" w:name="_Toc28339"/>
      <w:bookmarkStart w:id="471" w:name="_Toc12116"/>
      <w:bookmarkStart w:id="472" w:name="_Toc1769"/>
      <w:bookmarkStart w:id="473" w:name="_Toc447188695"/>
      <w:bookmarkStart w:id="474" w:name="_Toc447265532"/>
      <w:bookmarkStart w:id="475" w:name="_Toc8657496"/>
      <w:bookmarkStart w:id="476" w:name="_Toc6580"/>
      <w:bookmarkStart w:id="477" w:name="_Toc8756"/>
      <w:bookmarkStart w:id="478" w:name="_Toc447265246"/>
      <w:bookmarkStart w:id="479" w:name="_Toc10210442"/>
      <w:r>
        <w:rPr>
          <w:rFonts w:ascii="宋体" w:hAnsi="宋体"/>
          <w:b/>
          <w:highlight w:val="none"/>
        </w:rPr>
        <w:t>5.1</w:t>
      </w:r>
      <w:r>
        <w:rPr>
          <w:rFonts w:hint="eastAsia" w:ascii="宋体" w:hAnsi="宋体"/>
          <w:b/>
          <w:highlight w:val="none"/>
        </w:rPr>
        <w:t>开标</w:t>
      </w:r>
      <w:bookmarkEnd w:id="453"/>
      <w:bookmarkEnd w:id="454"/>
      <w:bookmarkEnd w:id="455"/>
      <w:bookmarkEnd w:id="456"/>
      <w:r>
        <w:rPr>
          <w:rFonts w:hint="eastAsia" w:ascii="宋体" w:hAnsi="宋体"/>
          <w:b/>
          <w:highlight w:val="none"/>
        </w:rPr>
        <w:t>时间和地点</w:t>
      </w:r>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招标人将按照投标人须知前附表规定的时间和地点公开开标，参加开标的投标人代表应当签名报到，以证明其出席开标。开标时间和投标截止时间应当为同一时间。</w:t>
      </w:r>
    </w:p>
    <w:p>
      <w:pPr>
        <w:spacing w:line="476" w:lineRule="exact"/>
        <w:outlineLvl w:val="2"/>
        <w:rPr>
          <w:rFonts w:ascii="宋体"/>
          <w:b/>
          <w:highlight w:val="none"/>
        </w:rPr>
      </w:pPr>
      <w:bookmarkStart w:id="480" w:name="_Toc447265247"/>
      <w:bookmarkStart w:id="481" w:name="_Toc28224"/>
      <w:bookmarkStart w:id="482" w:name="_Toc13976"/>
      <w:bookmarkStart w:id="483" w:name="_Toc32756"/>
      <w:bookmarkStart w:id="484" w:name="_Toc17234"/>
      <w:bookmarkStart w:id="485" w:name="_Toc12830"/>
      <w:bookmarkStart w:id="486" w:name="_Toc336"/>
      <w:bookmarkStart w:id="487" w:name="_Toc447188696"/>
      <w:bookmarkStart w:id="488" w:name="_Toc10210443"/>
      <w:bookmarkStart w:id="489" w:name="_Toc6942"/>
      <w:bookmarkStart w:id="490" w:name="_Toc8657497"/>
      <w:bookmarkStart w:id="491" w:name="_Toc447265533"/>
      <w:bookmarkStart w:id="492" w:name="_Toc956"/>
      <w:r>
        <w:rPr>
          <w:rFonts w:ascii="宋体" w:hAnsi="宋体"/>
          <w:b/>
          <w:highlight w:val="none"/>
        </w:rPr>
        <w:t>5.2</w:t>
      </w:r>
      <w:r>
        <w:rPr>
          <w:rFonts w:hint="eastAsia" w:ascii="宋体" w:hAnsi="宋体"/>
          <w:b/>
          <w:highlight w:val="none"/>
        </w:rPr>
        <w:t>开标程序</w:t>
      </w:r>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23"/>
        <w:tabs>
          <w:tab w:val="left" w:pos="630"/>
        </w:tabs>
        <w:snapToGrid w:val="0"/>
        <w:spacing w:line="476" w:lineRule="exact"/>
        <w:ind w:firstLine="420" w:firstLineChars="200"/>
        <w:rPr>
          <w:rFonts w:hAnsi="宋体"/>
          <w:kern w:val="2"/>
          <w:sz w:val="21"/>
          <w:szCs w:val="21"/>
          <w:highlight w:val="none"/>
        </w:rPr>
      </w:pPr>
      <w:bookmarkStart w:id="493" w:name="_Toc447265536"/>
      <w:bookmarkStart w:id="494" w:name="_Toc179632580"/>
      <w:bookmarkStart w:id="495" w:name="_Toc246996206"/>
      <w:bookmarkStart w:id="496" w:name="_Toc447265250"/>
      <w:bookmarkStart w:id="497" w:name="_Toc152045562"/>
      <w:bookmarkStart w:id="498" w:name="_Toc152042338"/>
      <w:bookmarkStart w:id="499" w:name="_Toc296602451"/>
      <w:bookmarkStart w:id="500" w:name="_Toc144974530"/>
      <w:bookmarkStart w:id="501" w:name="_Toc246996949"/>
      <w:bookmarkStart w:id="502" w:name="_Toc247085720"/>
      <w:bookmarkStart w:id="503" w:name="_Toc447188699"/>
      <w:bookmarkStart w:id="504" w:name="_Toc227057909"/>
      <w:bookmarkStart w:id="505" w:name="_Toc226969303"/>
      <w:bookmarkStart w:id="506" w:name="_Toc107822507"/>
      <w:r>
        <w:rPr>
          <w:rFonts w:hint="eastAsia" w:hAnsi="宋体"/>
          <w:kern w:val="2"/>
          <w:sz w:val="21"/>
          <w:szCs w:val="21"/>
          <w:highlight w:val="none"/>
        </w:rPr>
        <w:t>5.2.1开标会议由招标人组织并主持，邀请所有的投标人或者其代表出席。</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5.2.2招标人在投标文件递交截止时间前收到的所有投标文件在开标时都应当众予以宣读。</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5.2.3开标时，招标人应当众宣布参加本项目招标的投标人个数及投标文件情况，并宣读有效投标的“投标人名称、投标总报价。</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5.2.4开标内容填写在“开标记录表”中。</w:t>
      </w:r>
    </w:p>
    <w:p>
      <w:pPr>
        <w:spacing w:line="476" w:lineRule="exact"/>
        <w:outlineLvl w:val="2"/>
        <w:rPr>
          <w:rFonts w:ascii="宋体"/>
          <w:b/>
          <w:highlight w:val="none"/>
        </w:rPr>
      </w:pPr>
      <w:bookmarkStart w:id="507" w:name="_Toc27140"/>
      <w:bookmarkStart w:id="508" w:name="_Toc450489307"/>
      <w:bookmarkStart w:id="509" w:name="_Toc4493"/>
      <w:bookmarkStart w:id="510" w:name="_Toc26033"/>
      <w:bookmarkStart w:id="511" w:name="_Toc447188697"/>
      <w:bookmarkStart w:id="512" w:name="_Toc23894"/>
      <w:bookmarkStart w:id="513" w:name="_Toc8657498"/>
      <w:bookmarkStart w:id="514" w:name="_Toc19105"/>
      <w:bookmarkStart w:id="515" w:name="_Toc21567"/>
      <w:bookmarkStart w:id="516" w:name="_Toc30795"/>
      <w:bookmarkStart w:id="517" w:name="_Toc10210444"/>
      <w:bookmarkStart w:id="518" w:name="_Toc3748"/>
      <w:bookmarkStart w:id="519" w:name="_Toc447265534"/>
      <w:bookmarkStart w:id="520" w:name="_Toc447265248"/>
      <w:r>
        <w:rPr>
          <w:rFonts w:ascii="宋体" w:hAnsi="宋体"/>
          <w:b/>
          <w:highlight w:val="none"/>
        </w:rPr>
        <w:t>5.3</w:t>
      </w:r>
      <w:r>
        <w:rPr>
          <w:rFonts w:hint="eastAsia" w:ascii="宋体" w:hAnsi="宋体"/>
          <w:b/>
          <w:highlight w:val="none"/>
        </w:rPr>
        <w:t>异议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5.3.1投标人对开标有异议的，应当在开标现场提出，招标人应当场做出答复，并制作记录。</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5.3.2投标人认为存在低于成本价投标情形的，可以在开标现场提出异议，并在评标完成前向招标人递交书面材料，招标人应当及时将书面材料转交评标委员会。</w:t>
      </w:r>
    </w:p>
    <w:p>
      <w:pPr>
        <w:spacing w:line="476" w:lineRule="exact"/>
        <w:outlineLvl w:val="1"/>
        <w:rPr>
          <w:rFonts w:ascii="宋体"/>
          <w:b/>
          <w:highlight w:val="none"/>
        </w:rPr>
      </w:pPr>
      <w:bookmarkStart w:id="521" w:name="_Toc21289"/>
      <w:bookmarkStart w:id="522" w:name="_Toc11091"/>
      <w:bookmarkStart w:id="523" w:name="_Toc8657499"/>
      <w:bookmarkStart w:id="524" w:name="_Toc30248"/>
      <w:bookmarkStart w:id="525" w:name="_Toc10210445"/>
      <w:bookmarkStart w:id="526" w:name="_Toc8161"/>
      <w:bookmarkStart w:id="527" w:name="_Toc1299"/>
      <w:bookmarkStart w:id="528" w:name="_Toc3497"/>
      <w:bookmarkStart w:id="529" w:name="_Toc30306"/>
      <w:bookmarkStart w:id="530" w:name="_Toc10355"/>
      <w:r>
        <w:rPr>
          <w:rFonts w:ascii="宋体" w:hAnsi="宋体"/>
          <w:b/>
          <w:highlight w:val="none"/>
        </w:rPr>
        <w:t>6.</w:t>
      </w:r>
      <w:r>
        <w:rPr>
          <w:rFonts w:hint="eastAsia" w:ascii="宋体" w:hAnsi="宋体"/>
          <w:b/>
          <w:highlight w:val="none"/>
        </w:rPr>
        <w:t>评标</w:t>
      </w:r>
      <w:bookmarkEnd w:id="493"/>
      <w:bookmarkEnd w:id="494"/>
      <w:bookmarkEnd w:id="495"/>
      <w:bookmarkEnd w:id="496"/>
      <w:bookmarkEnd w:id="497"/>
      <w:bookmarkEnd w:id="498"/>
      <w:bookmarkEnd w:id="499"/>
      <w:bookmarkEnd w:id="500"/>
      <w:bookmarkEnd w:id="501"/>
      <w:bookmarkEnd w:id="502"/>
      <w:bookmarkEnd w:id="503"/>
      <w:bookmarkEnd w:id="521"/>
      <w:bookmarkEnd w:id="522"/>
      <w:bookmarkEnd w:id="523"/>
      <w:bookmarkEnd w:id="524"/>
      <w:bookmarkEnd w:id="525"/>
      <w:bookmarkEnd w:id="526"/>
      <w:bookmarkEnd w:id="527"/>
      <w:bookmarkEnd w:id="528"/>
      <w:bookmarkEnd w:id="529"/>
      <w:bookmarkEnd w:id="530"/>
    </w:p>
    <w:p>
      <w:pPr>
        <w:spacing w:line="476" w:lineRule="exact"/>
        <w:outlineLvl w:val="2"/>
        <w:rPr>
          <w:rFonts w:ascii="宋体"/>
          <w:b/>
          <w:highlight w:val="none"/>
        </w:rPr>
      </w:pPr>
      <w:bookmarkStart w:id="531" w:name="_Toc10210446"/>
      <w:bookmarkStart w:id="532" w:name="_Toc32290"/>
      <w:bookmarkStart w:id="533" w:name="_Toc5062"/>
      <w:bookmarkStart w:id="534" w:name="_Toc20104"/>
      <w:bookmarkStart w:id="535" w:name="_Toc31345"/>
      <w:bookmarkStart w:id="536" w:name="_Toc2961"/>
      <w:bookmarkStart w:id="537" w:name="_Toc17075"/>
      <w:bookmarkStart w:id="538" w:name="_Toc447188700"/>
      <w:bookmarkStart w:id="539" w:name="_Toc447265537"/>
      <w:bookmarkStart w:id="540" w:name="_Toc8657500"/>
      <w:bookmarkStart w:id="541" w:name="_Toc447265251"/>
      <w:bookmarkStart w:id="542" w:name="_Toc2256"/>
      <w:bookmarkStart w:id="543" w:name="_Toc18936"/>
      <w:r>
        <w:rPr>
          <w:rFonts w:ascii="宋体" w:hAnsi="宋体"/>
          <w:b/>
          <w:highlight w:val="none"/>
        </w:rPr>
        <w:t>6.1</w:t>
      </w:r>
      <w:r>
        <w:rPr>
          <w:rFonts w:hint="eastAsia" w:ascii="宋体" w:hAnsi="宋体"/>
          <w:b/>
          <w:highlight w:val="none"/>
        </w:rPr>
        <w:t>评标委员会</w:t>
      </w:r>
      <w:bookmarkEnd w:id="504"/>
      <w:bookmarkEnd w:id="505"/>
      <w:bookmarkEnd w:id="506"/>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23"/>
        <w:tabs>
          <w:tab w:val="left" w:pos="630"/>
        </w:tabs>
        <w:snapToGrid w:val="0"/>
        <w:spacing w:line="476" w:lineRule="exact"/>
        <w:ind w:firstLine="420" w:firstLineChars="200"/>
        <w:rPr>
          <w:rFonts w:hAnsi="宋体"/>
          <w:kern w:val="2"/>
          <w:sz w:val="21"/>
          <w:szCs w:val="21"/>
          <w:highlight w:val="none"/>
        </w:rPr>
      </w:pPr>
      <w:bookmarkStart w:id="544" w:name="_Toc447265541"/>
      <w:bookmarkStart w:id="545" w:name="_Toc447265255"/>
      <w:bookmarkStart w:id="546" w:name="_Toc447188703"/>
      <w:bookmarkStart w:id="547" w:name="_Toc107822516"/>
      <w:bookmarkStart w:id="548" w:name="_Toc226969309"/>
      <w:bookmarkStart w:id="549" w:name="_Toc488655860"/>
      <w:bookmarkStart w:id="550" w:name="_Toc227057915"/>
      <w:r>
        <w:rPr>
          <w:rFonts w:hint="eastAsia" w:hAnsi="宋体"/>
          <w:kern w:val="2"/>
          <w:sz w:val="21"/>
          <w:szCs w:val="21"/>
          <w:highlight w:val="none"/>
        </w:rPr>
        <w:t>6.1.1评标由依法组建的评标委员会负责，具体人数见投标人须知前附表。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6.1.2评标期间，任何单位和个人不得非法干预或者影响评标的过程和结果。</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6.1.3评标委员会成员名单在中标结果确定前保密。</w:t>
      </w:r>
    </w:p>
    <w:p>
      <w:pPr>
        <w:spacing w:line="476" w:lineRule="exact"/>
        <w:outlineLvl w:val="2"/>
        <w:rPr>
          <w:rFonts w:ascii="宋体"/>
          <w:b/>
          <w:highlight w:val="none"/>
        </w:rPr>
      </w:pPr>
      <w:bookmarkStart w:id="551" w:name="_Toc450489311"/>
      <w:bookmarkStart w:id="552" w:name="_Toc247085722"/>
      <w:bookmarkStart w:id="553" w:name="_Toc152045564"/>
      <w:bookmarkStart w:id="554" w:name="_Toc24603"/>
      <w:bookmarkStart w:id="555" w:name="_Toc447265538"/>
      <w:bookmarkStart w:id="556" w:name="_Toc246996951"/>
      <w:bookmarkStart w:id="557" w:name="_Toc15617"/>
      <w:bookmarkStart w:id="558" w:name="_Toc11949"/>
      <w:bookmarkStart w:id="559" w:name="_Toc246996208"/>
      <w:bookmarkStart w:id="560" w:name="_Toc8657501"/>
      <w:bookmarkStart w:id="561" w:name="_Toc14343"/>
      <w:bookmarkStart w:id="562" w:name="_Toc144974532"/>
      <w:bookmarkStart w:id="563" w:name="_Toc15498"/>
      <w:bookmarkStart w:id="564" w:name="_Toc296602453"/>
      <w:bookmarkStart w:id="565" w:name="_Toc152042340"/>
      <w:bookmarkStart w:id="566" w:name="_Toc30999"/>
      <w:bookmarkStart w:id="567" w:name="_Toc1761"/>
      <w:bookmarkStart w:id="568" w:name="_Toc179632582"/>
      <w:bookmarkStart w:id="569" w:name="_Toc447265252"/>
      <w:bookmarkStart w:id="570" w:name="_Toc7036"/>
      <w:bookmarkStart w:id="571" w:name="_Toc10210447"/>
      <w:r>
        <w:rPr>
          <w:rFonts w:ascii="宋体" w:hAnsi="宋体"/>
          <w:b/>
          <w:highlight w:val="none"/>
        </w:rPr>
        <w:t>6.2</w:t>
      </w:r>
      <w:r>
        <w:rPr>
          <w:rFonts w:hint="eastAsia" w:ascii="宋体" w:hAnsi="宋体"/>
          <w:b/>
          <w:highlight w:val="none"/>
        </w:rPr>
        <w:t>评标原则</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6.2.1评标活动遵循公平、公正、科学和择优的原则。</w:t>
      </w:r>
    </w:p>
    <w:p>
      <w:pPr>
        <w:spacing w:line="476" w:lineRule="exact"/>
        <w:outlineLvl w:val="2"/>
        <w:rPr>
          <w:rFonts w:ascii="宋体"/>
          <w:b/>
          <w:highlight w:val="none"/>
        </w:rPr>
      </w:pPr>
      <w:bookmarkStart w:id="572" w:name="_Toc23324"/>
      <w:bookmarkStart w:id="573" w:name="_Toc17472"/>
      <w:bookmarkStart w:id="574" w:name="_Toc10210448"/>
      <w:bookmarkStart w:id="575" w:name="_Toc8657502"/>
      <w:bookmarkStart w:id="576" w:name="_Toc15216"/>
      <w:bookmarkStart w:id="577" w:name="_Toc447265253"/>
      <w:bookmarkStart w:id="578" w:name="_Toc6926"/>
      <w:bookmarkStart w:id="579" w:name="_Toc447188701"/>
      <w:bookmarkStart w:id="580" w:name="_Toc9859"/>
      <w:bookmarkStart w:id="581" w:name="_Toc25073"/>
      <w:bookmarkStart w:id="582" w:name="_Toc447265539"/>
      <w:bookmarkStart w:id="583" w:name="_Toc7453"/>
      <w:bookmarkStart w:id="584" w:name="_Toc26241"/>
      <w:bookmarkStart w:id="585" w:name="_Toc450489312"/>
      <w:r>
        <w:rPr>
          <w:rFonts w:ascii="宋体" w:hAnsi="宋体"/>
          <w:b/>
          <w:highlight w:val="none"/>
        </w:rPr>
        <w:t>6.3</w:t>
      </w:r>
      <w:r>
        <w:rPr>
          <w:rFonts w:hint="eastAsia" w:ascii="宋体" w:hAnsi="宋体"/>
          <w:b/>
          <w:highlight w:val="none"/>
        </w:rPr>
        <w:t>评标方法</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6.3.1本项目评标采用最低价中标法。</w:t>
      </w:r>
    </w:p>
    <w:p>
      <w:pPr>
        <w:spacing w:line="476" w:lineRule="exact"/>
        <w:outlineLvl w:val="2"/>
        <w:rPr>
          <w:rFonts w:ascii="宋体"/>
          <w:b/>
          <w:highlight w:val="none"/>
        </w:rPr>
      </w:pPr>
      <w:bookmarkStart w:id="586" w:name="_Toc13437"/>
      <w:bookmarkStart w:id="587" w:name="_Toc15361"/>
      <w:bookmarkStart w:id="588" w:name="_Toc27553"/>
      <w:bookmarkStart w:id="589" w:name="_Toc10210449"/>
      <w:bookmarkStart w:id="590" w:name="_Toc6243"/>
      <w:bookmarkStart w:id="591" w:name="_Toc1495"/>
      <w:bookmarkStart w:id="592" w:name="_Toc30997"/>
      <w:bookmarkStart w:id="593" w:name="_Toc21256"/>
      <w:bookmarkStart w:id="594" w:name="_Toc6623"/>
      <w:bookmarkStart w:id="595" w:name="_Toc447265254"/>
      <w:bookmarkStart w:id="596" w:name="_Toc447188702"/>
      <w:bookmarkStart w:id="597" w:name="_Toc447265540"/>
      <w:bookmarkStart w:id="598" w:name="_Toc246996210"/>
      <w:bookmarkStart w:id="599" w:name="_Toc179632584"/>
      <w:bookmarkStart w:id="600" w:name="_Toc152045566"/>
      <w:bookmarkStart w:id="601" w:name="_Toc144974534"/>
      <w:bookmarkStart w:id="602" w:name="_Toc296602455"/>
      <w:bookmarkStart w:id="603" w:name="_Toc247085724"/>
      <w:bookmarkStart w:id="604" w:name="_Toc246996953"/>
      <w:bookmarkStart w:id="605" w:name="_Toc152042342"/>
      <w:r>
        <w:rPr>
          <w:rFonts w:ascii="宋体" w:hAnsi="宋体"/>
          <w:b/>
          <w:highlight w:val="none"/>
        </w:rPr>
        <w:t>6.4</w:t>
      </w:r>
      <w:r>
        <w:rPr>
          <w:rFonts w:hint="eastAsia" w:ascii="宋体" w:hAnsi="宋体"/>
          <w:b/>
          <w:highlight w:val="none"/>
        </w:rPr>
        <w:t>投标文件的澄清</w:t>
      </w:r>
      <w:bookmarkEnd w:id="586"/>
      <w:bookmarkEnd w:id="587"/>
      <w:bookmarkEnd w:id="588"/>
      <w:bookmarkEnd w:id="589"/>
      <w:bookmarkEnd w:id="590"/>
      <w:bookmarkEnd w:id="591"/>
      <w:bookmarkEnd w:id="592"/>
      <w:bookmarkEnd w:id="593"/>
      <w:bookmarkEnd w:id="594"/>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为有助于投标文件的审查、评价和比较，评标委员会可以书面形式个别地要求投标人对投标文件含义不明确的内容作必要的澄清或说明，投标人应采用书面形式进行澄清或说明，但不允许更改投标文件的实质性内容。</w:t>
      </w:r>
    </w:p>
    <w:p>
      <w:pPr>
        <w:spacing w:line="476" w:lineRule="exact"/>
        <w:outlineLvl w:val="2"/>
        <w:rPr>
          <w:rFonts w:ascii="宋体"/>
          <w:b/>
          <w:highlight w:val="none"/>
        </w:rPr>
      </w:pPr>
      <w:bookmarkStart w:id="606" w:name="_Toc450489313"/>
      <w:bookmarkStart w:id="607" w:name="_Toc9870"/>
      <w:bookmarkStart w:id="608" w:name="_Toc29678"/>
      <w:bookmarkStart w:id="609" w:name="_Toc3920"/>
      <w:bookmarkStart w:id="610" w:name="_Toc2170"/>
      <w:bookmarkStart w:id="611" w:name="_Toc8010"/>
      <w:bookmarkStart w:id="612" w:name="_Toc14153"/>
      <w:bookmarkStart w:id="613" w:name="_Toc8657503"/>
      <w:bookmarkStart w:id="614" w:name="_Toc10210450"/>
      <w:bookmarkStart w:id="615" w:name="_Toc17816"/>
      <w:bookmarkStart w:id="616" w:name="_Toc7786"/>
      <w:r>
        <w:rPr>
          <w:rFonts w:ascii="宋体" w:hAnsi="宋体"/>
          <w:b/>
          <w:highlight w:val="none"/>
        </w:rPr>
        <w:t>6.5</w:t>
      </w:r>
      <w:r>
        <w:rPr>
          <w:rFonts w:hint="eastAsia" w:ascii="宋体" w:hAnsi="宋体"/>
          <w:b/>
          <w:highlight w:val="none"/>
        </w:rPr>
        <w:t>中标候选人推荐原则</w:t>
      </w:r>
      <w:bookmarkEnd w:id="606"/>
      <w:bookmarkEnd w:id="607"/>
      <w:bookmarkEnd w:id="608"/>
      <w:bookmarkEnd w:id="609"/>
      <w:bookmarkEnd w:id="610"/>
      <w:bookmarkEnd w:id="611"/>
      <w:bookmarkEnd w:id="612"/>
      <w:bookmarkEnd w:id="613"/>
      <w:bookmarkEnd w:id="614"/>
      <w:bookmarkEnd w:id="615"/>
      <w:bookmarkEnd w:id="616"/>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评标委员会应当根据《中华人民共和国招标投标法》的有关规定推荐中标候选人，具体推荐原则见投标人须知前附表。</w:t>
      </w:r>
    </w:p>
    <w:p>
      <w:pPr>
        <w:spacing w:line="476" w:lineRule="exact"/>
        <w:outlineLvl w:val="2"/>
        <w:rPr>
          <w:rFonts w:ascii="宋体"/>
          <w:b/>
          <w:highlight w:val="none"/>
        </w:rPr>
      </w:pPr>
      <w:bookmarkStart w:id="617" w:name="_Toc450489314"/>
      <w:bookmarkStart w:id="618" w:name="_Toc8352"/>
      <w:bookmarkStart w:id="619" w:name="_Toc695"/>
      <w:bookmarkStart w:id="620" w:name="_Toc1914"/>
      <w:bookmarkStart w:id="621" w:name="_Toc10210451"/>
      <w:bookmarkStart w:id="622" w:name="_Toc15849"/>
      <w:bookmarkStart w:id="623" w:name="_Toc20340"/>
      <w:bookmarkStart w:id="624" w:name="_Toc8657504"/>
      <w:bookmarkStart w:id="625" w:name="_Toc17390"/>
      <w:bookmarkStart w:id="626" w:name="_Toc18562"/>
      <w:bookmarkStart w:id="627" w:name="_Toc15709"/>
      <w:r>
        <w:rPr>
          <w:rFonts w:ascii="宋体" w:hAnsi="宋体"/>
          <w:b/>
          <w:highlight w:val="none"/>
        </w:rPr>
        <w:t>6.6</w:t>
      </w:r>
      <w:r>
        <w:rPr>
          <w:rFonts w:hint="eastAsia" w:ascii="宋体" w:hAnsi="宋体"/>
          <w:b/>
          <w:highlight w:val="none"/>
        </w:rPr>
        <w:t>评标报告</w:t>
      </w:r>
      <w:bookmarkEnd w:id="595"/>
      <w:bookmarkEnd w:id="596"/>
      <w:bookmarkEnd w:id="597"/>
      <w:bookmarkEnd w:id="617"/>
      <w:bookmarkEnd w:id="618"/>
      <w:bookmarkEnd w:id="619"/>
      <w:bookmarkEnd w:id="620"/>
      <w:bookmarkEnd w:id="621"/>
      <w:bookmarkEnd w:id="622"/>
      <w:bookmarkEnd w:id="623"/>
      <w:bookmarkEnd w:id="624"/>
      <w:bookmarkEnd w:id="625"/>
      <w:bookmarkEnd w:id="626"/>
      <w:bookmarkEnd w:id="627"/>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评标完成后，评标委员会应当根据《中华人民共和国招标投标法》的有关规定及时间向招标人提交评标报告和中标候选人名单。</w:t>
      </w:r>
    </w:p>
    <w:bookmarkEnd w:id="598"/>
    <w:bookmarkEnd w:id="599"/>
    <w:bookmarkEnd w:id="600"/>
    <w:bookmarkEnd w:id="601"/>
    <w:bookmarkEnd w:id="602"/>
    <w:bookmarkEnd w:id="603"/>
    <w:bookmarkEnd w:id="604"/>
    <w:bookmarkEnd w:id="605"/>
    <w:p>
      <w:pPr>
        <w:spacing w:line="476" w:lineRule="exact"/>
        <w:outlineLvl w:val="1"/>
        <w:rPr>
          <w:rFonts w:ascii="宋体"/>
          <w:b/>
          <w:highlight w:val="none"/>
        </w:rPr>
      </w:pPr>
      <w:bookmarkStart w:id="628" w:name="_Toc88"/>
      <w:bookmarkStart w:id="629" w:name="_Toc7058"/>
      <w:bookmarkStart w:id="630" w:name="_Toc22475"/>
      <w:bookmarkStart w:id="631" w:name="_Toc13052"/>
      <w:bookmarkStart w:id="632" w:name="_Toc25557"/>
      <w:bookmarkStart w:id="633" w:name="_Toc8657505"/>
      <w:bookmarkStart w:id="634" w:name="_Toc21414"/>
      <w:bookmarkStart w:id="635" w:name="_Toc6626"/>
      <w:bookmarkStart w:id="636" w:name="_Toc10210452"/>
      <w:bookmarkStart w:id="637" w:name="_Toc1140"/>
      <w:r>
        <w:rPr>
          <w:rFonts w:ascii="宋体" w:hAnsi="宋体"/>
          <w:b/>
          <w:highlight w:val="none"/>
        </w:rPr>
        <w:t>7.</w:t>
      </w:r>
      <w:r>
        <w:rPr>
          <w:rFonts w:hint="eastAsia" w:ascii="宋体" w:hAnsi="宋体"/>
          <w:b/>
          <w:highlight w:val="none"/>
        </w:rPr>
        <w:t>中标</w:t>
      </w:r>
      <w:bookmarkEnd w:id="544"/>
      <w:bookmarkEnd w:id="545"/>
      <w:bookmarkEnd w:id="546"/>
      <w:bookmarkEnd w:id="628"/>
      <w:bookmarkEnd w:id="629"/>
      <w:bookmarkEnd w:id="630"/>
      <w:bookmarkEnd w:id="631"/>
      <w:bookmarkEnd w:id="632"/>
      <w:bookmarkEnd w:id="633"/>
      <w:bookmarkEnd w:id="634"/>
      <w:bookmarkEnd w:id="635"/>
      <w:bookmarkEnd w:id="636"/>
      <w:bookmarkEnd w:id="637"/>
    </w:p>
    <w:p>
      <w:pPr>
        <w:spacing w:line="476" w:lineRule="exact"/>
        <w:outlineLvl w:val="2"/>
        <w:rPr>
          <w:rFonts w:ascii="宋体"/>
          <w:b/>
          <w:highlight w:val="none"/>
        </w:rPr>
      </w:pPr>
      <w:bookmarkStart w:id="638" w:name="_Toc20547"/>
      <w:bookmarkStart w:id="639" w:name="_Toc3841"/>
      <w:bookmarkStart w:id="640" w:name="_Toc10210453"/>
      <w:bookmarkStart w:id="641" w:name="_Toc20679"/>
      <w:bookmarkStart w:id="642" w:name="_Toc31704"/>
      <w:bookmarkStart w:id="643" w:name="_Toc7956"/>
      <w:bookmarkStart w:id="644" w:name="_Toc447188704"/>
      <w:bookmarkStart w:id="645" w:name="_Toc32705"/>
      <w:bookmarkStart w:id="646" w:name="_Toc23023"/>
      <w:bookmarkStart w:id="647" w:name="_Toc447265542"/>
      <w:bookmarkStart w:id="648" w:name="_Toc17798"/>
      <w:bookmarkStart w:id="649" w:name="_Toc8657506"/>
      <w:bookmarkStart w:id="650" w:name="_Toc447265256"/>
      <w:r>
        <w:rPr>
          <w:rFonts w:ascii="宋体" w:hAnsi="宋体"/>
          <w:b/>
          <w:highlight w:val="none"/>
        </w:rPr>
        <w:t>7.1</w:t>
      </w:r>
      <w:r>
        <w:rPr>
          <w:rFonts w:hint="eastAsia" w:ascii="宋体" w:hAnsi="宋体"/>
          <w:b/>
          <w:highlight w:val="none"/>
        </w:rPr>
        <w:t>中标候选人</w:t>
      </w:r>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7.1.1招标人不对未中标人就评标过程以及未能中标原因作出任何解释。</w:t>
      </w:r>
      <w:bookmarkEnd w:id="547"/>
      <w:bookmarkEnd w:id="548"/>
      <w:bookmarkEnd w:id="549"/>
      <w:bookmarkEnd w:id="550"/>
      <w:bookmarkStart w:id="651" w:name="_Toc447265545"/>
      <w:bookmarkStart w:id="652" w:name="_Toc447265259"/>
      <w:bookmarkStart w:id="653" w:name="_Toc296602459"/>
      <w:bookmarkStart w:id="654" w:name="_Toc179632587"/>
      <w:bookmarkStart w:id="655" w:name="_Toc227057916"/>
      <w:bookmarkStart w:id="656" w:name="_Toc226969310"/>
      <w:bookmarkStart w:id="657" w:name="_Toc152042345"/>
      <w:bookmarkStart w:id="658" w:name="_Toc247085727"/>
      <w:bookmarkStart w:id="659" w:name="_Toc144974537"/>
      <w:bookmarkStart w:id="660" w:name="_Toc246996956"/>
      <w:bookmarkStart w:id="661" w:name="_Toc152045569"/>
      <w:bookmarkStart w:id="662" w:name="_Toc246996213"/>
      <w:bookmarkStart w:id="663" w:name="_Toc107822517"/>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7.1.2以中标通知书确定的中标候选人为准。</w:t>
      </w:r>
    </w:p>
    <w:p>
      <w:pPr>
        <w:spacing w:line="476" w:lineRule="exact"/>
        <w:outlineLvl w:val="2"/>
        <w:rPr>
          <w:rFonts w:ascii="宋体"/>
          <w:b/>
          <w:highlight w:val="none"/>
        </w:rPr>
      </w:pPr>
      <w:bookmarkStart w:id="664" w:name="_Toc2286"/>
      <w:bookmarkStart w:id="665" w:name="_Toc450489317"/>
      <w:bookmarkStart w:id="666" w:name="_Toc8657507"/>
      <w:bookmarkStart w:id="667" w:name="_Toc6893"/>
      <w:bookmarkStart w:id="668" w:name="_Toc8791"/>
      <w:bookmarkStart w:id="669" w:name="_Toc447265543"/>
      <w:bookmarkStart w:id="670" w:name="_Toc30845"/>
      <w:bookmarkStart w:id="671" w:name="_Toc15587"/>
      <w:bookmarkStart w:id="672" w:name="_Toc10210454"/>
      <w:bookmarkStart w:id="673" w:name="_Toc447265257"/>
      <w:bookmarkStart w:id="674" w:name="_Toc22917"/>
      <w:bookmarkStart w:id="675" w:name="_Toc29355"/>
      <w:bookmarkStart w:id="676" w:name="_Toc447188705"/>
      <w:bookmarkStart w:id="677" w:name="_Toc31884"/>
      <w:r>
        <w:rPr>
          <w:rFonts w:ascii="宋体" w:hAnsi="宋体"/>
          <w:b/>
          <w:highlight w:val="none"/>
        </w:rPr>
        <w:t>7.2</w:t>
      </w:r>
      <w:r>
        <w:rPr>
          <w:rFonts w:hint="eastAsia" w:ascii="宋体" w:hAnsi="宋体"/>
          <w:b/>
          <w:highlight w:val="none"/>
        </w:rPr>
        <w:t>确定中标人</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7.2.1招标人依据评标委员会推荐的中标候选人确定中标人，中标人数量见投标人须知前附表。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7.2.2在签订合同之前，中标人放弃中标或者不能履行合同的，招标人可以按照评标委员会提出的中标候选人名单排序依次确定其他中标候选人为中标人，也可以重新招标。</w:t>
      </w:r>
    </w:p>
    <w:p>
      <w:pPr>
        <w:spacing w:line="476" w:lineRule="exact"/>
        <w:outlineLvl w:val="2"/>
        <w:rPr>
          <w:rFonts w:ascii="宋体"/>
          <w:b/>
          <w:highlight w:val="none"/>
        </w:rPr>
      </w:pPr>
      <w:bookmarkStart w:id="678" w:name="_Toc246996955"/>
      <w:bookmarkStart w:id="679" w:name="_Toc2224"/>
      <w:bookmarkStart w:id="680" w:name="_Toc447265544"/>
      <w:bookmarkStart w:id="681" w:name="_Toc28759"/>
      <w:bookmarkStart w:id="682" w:name="_Toc20011"/>
      <w:bookmarkStart w:id="683" w:name="_Toc6757"/>
      <w:bookmarkStart w:id="684" w:name="_Toc20949"/>
      <w:bookmarkStart w:id="685" w:name="_Toc179632586"/>
      <w:bookmarkStart w:id="686" w:name="_Toc246996212"/>
      <w:bookmarkStart w:id="687" w:name="_Toc447265258"/>
      <w:bookmarkStart w:id="688" w:name="_Toc420"/>
      <w:bookmarkStart w:id="689" w:name="_Toc152045568"/>
      <w:bookmarkStart w:id="690" w:name="_Toc152042344"/>
      <w:bookmarkStart w:id="691" w:name="_Toc4307"/>
      <w:bookmarkStart w:id="692" w:name="_Toc18112"/>
      <w:bookmarkStart w:id="693" w:name="_Toc144974536"/>
      <w:bookmarkStart w:id="694" w:name="_Toc10210455"/>
      <w:bookmarkStart w:id="695" w:name="_Toc247085726"/>
      <w:bookmarkStart w:id="696" w:name="_Toc8657508"/>
      <w:bookmarkStart w:id="697" w:name="_Toc450489318"/>
      <w:bookmarkStart w:id="698" w:name="_Toc296602458"/>
      <w:bookmarkStart w:id="699" w:name="OLE_LINK6"/>
      <w:bookmarkStart w:id="700" w:name="OLE_LINK7"/>
      <w:r>
        <w:rPr>
          <w:rFonts w:ascii="宋体" w:hAnsi="宋体"/>
          <w:b/>
          <w:highlight w:val="none"/>
        </w:rPr>
        <w:t>7.3</w:t>
      </w:r>
      <w:r>
        <w:rPr>
          <w:rFonts w:hint="eastAsia" w:ascii="宋体" w:hAnsi="宋体"/>
          <w:b/>
          <w:highlight w:val="none"/>
        </w:rPr>
        <w:t>中标通知</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7.3.1在中标通知书发出前，中标候选人的经营、财务状况发生较大变化或者存在违法行为，可能影响其履约能力的，投标人应当主动告知招标人。</w:t>
      </w:r>
      <w:bookmarkEnd w:id="699"/>
      <w:bookmarkEnd w:id="70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7.3.2中标人确定后，招标人向中标人发出中标通知书，同时向未中标人发放未中标通知书。</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7.3.3中标通知书是招标投标档案的组成部分。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7.3.4中标通知书对招标人和中标人具有法律约束力。中标通知书发出后，招标人改变中标结果或者中标人放弃中标的，应当承担法律责任。</w:t>
      </w:r>
    </w:p>
    <w:p>
      <w:pPr>
        <w:spacing w:line="476" w:lineRule="exact"/>
        <w:outlineLvl w:val="1"/>
        <w:rPr>
          <w:rFonts w:ascii="宋体"/>
          <w:b/>
          <w:highlight w:val="none"/>
        </w:rPr>
      </w:pPr>
      <w:bookmarkStart w:id="701" w:name="_Toc12192"/>
      <w:bookmarkStart w:id="702" w:name="_Toc16761"/>
      <w:bookmarkStart w:id="703" w:name="_Toc8657509"/>
      <w:bookmarkStart w:id="704" w:name="_Toc20967"/>
      <w:bookmarkStart w:id="705" w:name="_Toc23206"/>
      <w:bookmarkStart w:id="706" w:name="_Toc30850"/>
      <w:bookmarkStart w:id="707" w:name="_Toc10210456"/>
      <w:bookmarkStart w:id="708" w:name="_Toc32053"/>
      <w:bookmarkStart w:id="709" w:name="_Toc15482"/>
      <w:bookmarkStart w:id="710" w:name="_Toc18926"/>
      <w:r>
        <w:rPr>
          <w:rFonts w:ascii="宋体" w:hAnsi="宋体"/>
          <w:b/>
          <w:highlight w:val="none"/>
        </w:rPr>
        <w:t>8.</w:t>
      </w:r>
      <w:r>
        <w:rPr>
          <w:rFonts w:hint="eastAsia" w:ascii="宋体" w:hAnsi="宋体"/>
          <w:b/>
          <w:highlight w:val="none"/>
        </w:rPr>
        <w:t>合同签订</w:t>
      </w:r>
      <w:bookmarkEnd w:id="651"/>
      <w:bookmarkEnd w:id="652"/>
      <w:bookmarkEnd w:id="701"/>
      <w:bookmarkEnd w:id="702"/>
      <w:bookmarkEnd w:id="703"/>
      <w:bookmarkEnd w:id="704"/>
      <w:bookmarkEnd w:id="705"/>
      <w:bookmarkEnd w:id="706"/>
      <w:bookmarkEnd w:id="707"/>
      <w:bookmarkEnd w:id="708"/>
      <w:bookmarkEnd w:id="709"/>
      <w:bookmarkEnd w:id="710"/>
    </w:p>
    <w:bookmarkEnd w:id="653"/>
    <w:bookmarkEnd w:id="654"/>
    <w:bookmarkEnd w:id="655"/>
    <w:bookmarkEnd w:id="656"/>
    <w:bookmarkEnd w:id="657"/>
    <w:bookmarkEnd w:id="658"/>
    <w:bookmarkEnd w:id="659"/>
    <w:bookmarkEnd w:id="660"/>
    <w:bookmarkEnd w:id="661"/>
    <w:bookmarkEnd w:id="662"/>
    <w:bookmarkEnd w:id="663"/>
    <w:p>
      <w:pPr>
        <w:pStyle w:val="23"/>
        <w:tabs>
          <w:tab w:val="left" w:pos="630"/>
        </w:tabs>
        <w:snapToGrid w:val="0"/>
        <w:spacing w:line="476" w:lineRule="exact"/>
        <w:ind w:firstLine="420" w:firstLineChars="200"/>
        <w:rPr>
          <w:rFonts w:hAnsi="宋体"/>
          <w:kern w:val="2"/>
          <w:sz w:val="21"/>
          <w:szCs w:val="21"/>
          <w:highlight w:val="none"/>
        </w:rPr>
      </w:pPr>
      <w:bookmarkStart w:id="711" w:name="_Toc226969312"/>
      <w:bookmarkStart w:id="712" w:name="_Toc447265549"/>
      <w:bookmarkStart w:id="713" w:name="_Toc447265263"/>
      <w:bookmarkStart w:id="714" w:name="_Toc447188707"/>
      <w:bookmarkStart w:id="715" w:name="_Toc488655867"/>
      <w:bookmarkStart w:id="716" w:name="_Toc227057918"/>
      <w:bookmarkStart w:id="717" w:name="_Toc107822519"/>
      <w:r>
        <w:rPr>
          <w:rFonts w:hint="eastAsia" w:hAnsi="宋体"/>
          <w:kern w:val="2"/>
          <w:sz w:val="21"/>
          <w:szCs w:val="21"/>
          <w:highlight w:val="none"/>
        </w:rPr>
        <w:t>8.1招标人和中标人应当自中标通知书发出之日起30日内，根据招标文件和中标人的投标文件订立书面合同。招标人和中标人不得订立背离合同实质性内容的其他协议。</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8.2中标人无正当理由拒签合同的，招标人取消其中标资格，其投标保证金不予退还；给招标人造成的损失超过投标保证金数额的，中标人还应当对超过部分予以赔偿。</w:t>
      </w:r>
    </w:p>
    <w:bookmarkEnd w:id="711"/>
    <w:bookmarkEnd w:id="712"/>
    <w:bookmarkEnd w:id="713"/>
    <w:bookmarkEnd w:id="714"/>
    <w:bookmarkEnd w:id="715"/>
    <w:bookmarkEnd w:id="716"/>
    <w:bookmarkEnd w:id="717"/>
    <w:p>
      <w:pPr>
        <w:spacing w:line="476" w:lineRule="exact"/>
        <w:outlineLvl w:val="1"/>
        <w:rPr>
          <w:rFonts w:ascii="宋体"/>
          <w:b/>
          <w:highlight w:val="none"/>
        </w:rPr>
      </w:pPr>
      <w:bookmarkStart w:id="718" w:name="_Toc31003"/>
      <w:bookmarkStart w:id="719" w:name="_Toc30669"/>
      <w:bookmarkStart w:id="720" w:name="_Toc447265264"/>
      <w:bookmarkStart w:id="721" w:name="_Toc10210458"/>
      <w:bookmarkStart w:id="722" w:name="_Toc447265550"/>
      <w:bookmarkStart w:id="723" w:name="_Toc296602461"/>
      <w:bookmarkStart w:id="724" w:name="_Toc447188708"/>
      <w:bookmarkStart w:id="725" w:name="_Toc23209"/>
      <w:bookmarkStart w:id="726" w:name="_Toc30015"/>
      <w:bookmarkStart w:id="727" w:name="_Toc8657513"/>
      <w:bookmarkStart w:id="728" w:name="_Toc20856"/>
      <w:bookmarkStart w:id="729" w:name="_Toc27020"/>
      <w:bookmarkStart w:id="730" w:name="_Toc22231"/>
      <w:bookmarkStart w:id="731" w:name="_Toc11921"/>
      <w:r>
        <w:rPr>
          <w:rFonts w:ascii="宋体" w:hAnsi="宋体"/>
          <w:b/>
          <w:highlight w:val="none"/>
        </w:rPr>
        <w:t>9.</w:t>
      </w:r>
      <w:r>
        <w:rPr>
          <w:rFonts w:hint="eastAsia" w:ascii="宋体" w:hAnsi="宋体"/>
          <w:b/>
          <w:highlight w:val="none"/>
        </w:rPr>
        <w:t>纪律和监督</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spacing w:line="476" w:lineRule="exact"/>
        <w:outlineLvl w:val="2"/>
        <w:rPr>
          <w:rFonts w:ascii="宋体"/>
          <w:b/>
          <w:highlight w:val="none"/>
        </w:rPr>
      </w:pPr>
      <w:bookmarkStart w:id="732" w:name="_Toc246996219"/>
      <w:bookmarkStart w:id="733" w:name="_Toc152"/>
      <w:bookmarkStart w:id="734" w:name="_Toc14690"/>
      <w:bookmarkStart w:id="735" w:name="_Toc296602462"/>
      <w:bookmarkStart w:id="736" w:name="_Toc447265265"/>
      <w:bookmarkStart w:id="737" w:name="_Toc152045575"/>
      <w:bookmarkStart w:id="738" w:name="_Toc8657514"/>
      <w:bookmarkStart w:id="739" w:name="_Toc152042351"/>
      <w:bookmarkStart w:id="740" w:name="_Toc5215"/>
      <w:bookmarkStart w:id="741" w:name="_Toc22781"/>
      <w:bookmarkStart w:id="742" w:name="_Toc8812"/>
      <w:bookmarkStart w:id="743" w:name="_Toc144974543"/>
      <w:bookmarkStart w:id="744" w:name="_Toc14011"/>
      <w:bookmarkStart w:id="745" w:name="_Toc246996962"/>
      <w:bookmarkStart w:id="746" w:name="_Toc179632593"/>
      <w:bookmarkStart w:id="747" w:name="_Toc296590983"/>
      <w:bookmarkStart w:id="748" w:name="_Toc7407"/>
      <w:bookmarkStart w:id="749" w:name="_Toc447265551"/>
      <w:bookmarkStart w:id="750" w:name="_Toc247085733"/>
      <w:bookmarkStart w:id="751" w:name="_Toc10210459"/>
      <w:bookmarkStart w:id="752" w:name="_Toc15620"/>
      <w:r>
        <w:rPr>
          <w:rFonts w:ascii="宋体" w:hAnsi="宋体"/>
          <w:b/>
          <w:highlight w:val="none"/>
        </w:rPr>
        <w:t>9.1</w:t>
      </w:r>
      <w:r>
        <w:rPr>
          <w:rFonts w:hint="eastAsia" w:ascii="宋体" w:hAnsi="宋体"/>
          <w:b/>
          <w:highlight w:val="none"/>
        </w:rPr>
        <w:t>对招标人的纪律要求</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招标人不得泄漏招标投标活动中应当保密的情况和资料，不得与投标人串通损害国家利益、社会公共利益或者他人合法权益。</w:t>
      </w:r>
    </w:p>
    <w:p>
      <w:pPr>
        <w:spacing w:line="476" w:lineRule="exact"/>
        <w:outlineLvl w:val="2"/>
        <w:rPr>
          <w:rFonts w:ascii="宋体"/>
          <w:b/>
          <w:highlight w:val="none"/>
        </w:rPr>
      </w:pPr>
      <w:bookmarkStart w:id="753" w:name="_Toc483"/>
      <w:bookmarkStart w:id="754" w:name="_Toc11085"/>
      <w:bookmarkStart w:id="755" w:name="_Toc246996220"/>
      <w:bookmarkStart w:id="756" w:name="_Toc447265266"/>
      <w:bookmarkStart w:id="757" w:name="_Toc247085734"/>
      <w:bookmarkStart w:id="758" w:name="_Toc144974544"/>
      <w:bookmarkStart w:id="759" w:name="_Toc179632594"/>
      <w:bookmarkStart w:id="760" w:name="_Toc26821"/>
      <w:bookmarkStart w:id="761" w:name="_Toc296602463"/>
      <w:bookmarkStart w:id="762" w:name="_Toc30066"/>
      <w:bookmarkStart w:id="763" w:name="_Toc152042352"/>
      <w:bookmarkStart w:id="764" w:name="_Toc8657515"/>
      <w:bookmarkStart w:id="765" w:name="_Toc26993"/>
      <w:bookmarkStart w:id="766" w:name="_Toc447265552"/>
      <w:bookmarkStart w:id="767" w:name="_Toc20688"/>
      <w:bookmarkStart w:id="768" w:name="_Toc5630"/>
      <w:bookmarkStart w:id="769" w:name="_Toc152045576"/>
      <w:bookmarkStart w:id="770" w:name="_Toc3999"/>
      <w:bookmarkStart w:id="771" w:name="_Toc246996963"/>
      <w:bookmarkStart w:id="772" w:name="_Toc10210460"/>
      <w:r>
        <w:rPr>
          <w:rFonts w:ascii="宋体" w:hAnsi="宋体"/>
          <w:b/>
          <w:highlight w:val="none"/>
        </w:rPr>
        <w:t>9.2</w:t>
      </w:r>
      <w:r>
        <w:rPr>
          <w:rFonts w:hint="eastAsia" w:ascii="宋体" w:hAnsi="宋体"/>
          <w:b/>
          <w:highlight w:val="none"/>
        </w:rPr>
        <w:t>对投标人的纪律要求</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76" w:lineRule="exact"/>
        <w:outlineLvl w:val="2"/>
        <w:rPr>
          <w:rFonts w:ascii="宋体"/>
          <w:b/>
          <w:highlight w:val="none"/>
        </w:rPr>
      </w:pPr>
      <w:bookmarkStart w:id="773" w:name="_Toc6256"/>
      <w:bookmarkStart w:id="774" w:name="_Toc246996221"/>
      <w:bookmarkStart w:id="775" w:name="_Toc766"/>
      <w:bookmarkStart w:id="776" w:name="_Toc7516"/>
      <w:bookmarkStart w:id="777" w:name="_Toc152045577"/>
      <w:bookmarkStart w:id="778" w:name="_Toc296602464"/>
      <w:bookmarkStart w:id="779" w:name="_Toc32414"/>
      <w:bookmarkStart w:id="780" w:name="_Toc247085735"/>
      <w:bookmarkStart w:id="781" w:name="_Toc246996964"/>
      <w:bookmarkStart w:id="782" w:name="_Toc179632595"/>
      <w:bookmarkStart w:id="783" w:name="_Toc10210461"/>
      <w:bookmarkStart w:id="784" w:name="_Toc144974545"/>
      <w:bookmarkStart w:id="785" w:name="_Toc28325"/>
      <w:bookmarkStart w:id="786" w:name="_Toc15242"/>
      <w:bookmarkStart w:id="787" w:name="_Toc152042353"/>
      <w:bookmarkStart w:id="788" w:name="_Toc20506"/>
      <w:bookmarkStart w:id="789" w:name="_Toc8657516"/>
      <w:bookmarkStart w:id="790" w:name="_Toc20481"/>
      <w:bookmarkStart w:id="791" w:name="_Toc447265267"/>
      <w:bookmarkStart w:id="792" w:name="_Toc447265553"/>
      <w:r>
        <w:rPr>
          <w:rFonts w:ascii="宋体" w:hAnsi="宋体"/>
          <w:b/>
          <w:highlight w:val="none"/>
        </w:rPr>
        <w:t>9.3</w:t>
      </w:r>
      <w:r>
        <w:rPr>
          <w:rFonts w:hint="eastAsia" w:ascii="宋体" w:hAnsi="宋体"/>
          <w:b/>
          <w:highlight w:val="none"/>
        </w:rPr>
        <w:t>对评标委员会成员的纪律要求</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76" w:lineRule="exact"/>
        <w:outlineLvl w:val="2"/>
        <w:rPr>
          <w:rFonts w:ascii="宋体"/>
          <w:b/>
          <w:highlight w:val="none"/>
        </w:rPr>
      </w:pPr>
      <w:bookmarkStart w:id="793" w:name="_Toc2432"/>
      <w:bookmarkStart w:id="794" w:name="_Toc5604"/>
      <w:bookmarkStart w:id="795" w:name="_Toc8657517"/>
      <w:bookmarkStart w:id="796" w:name="_Toc246996222"/>
      <w:bookmarkStart w:id="797" w:name="_Toc152045578"/>
      <w:bookmarkStart w:id="798" w:name="_Toc296602465"/>
      <w:bookmarkStart w:id="799" w:name="_Toc447265268"/>
      <w:bookmarkStart w:id="800" w:name="_Toc14140"/>
      <w:bookmarkStart w:id="801" w:name="_Toc17143"/>
      <w:bookmarkStart w:id="802" w:name="_Toc3921"/>
      <w:bookmarkStart w:id="803" w:name="_Toc152042354"/>
      <w:bookmarkStart w:id="804" w:name="_Toc447265554"/>
      <w:bookmarkStart w:id="805" w:name="_Toc27535"/>
      <w:bookmarkStart w:id="806" w:name="_Toc10210462"/>
      <w:bookmarkStart w:id="807" w:name="_Toc179632596"/>
      <w:bookmarkStart w:id="808" w:name="_Toc246996965"/>
      <w:bookmarkStart w:id="809" w:name="_Toc247085736"/>
      <w:bookmarkStart w:id="810" w:name="_Toc13268"/>
      <w:bookmarkStart w:id="811" w:name="_Toc16553"/>
      <w:bookmarkStart w:id="812" w:name="_Toc144974546"/>
      <w:r>
        <w:rPr>
          <w:rFonts w:ascii="宋体" w:hAnsi="宋体"/>
          <w:b/>
          <w:highlight w:val="none"/>
        </w:rPr>
        <w:t>9.4</w:t>
      </w:r>
      <w:r>
        <w:rPr>
          <w:rFonts w:hint="eastAsia" w:ascii="宋体" w:hAnsi="宋体"/>
          <w:b/>
          <w:highlight w:val="none"/>
        </w:rPr>
        <w:t>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23"/>
        <w:tabs>
          <w:tab w:val="left" w:pos="630"/>
        </w:tabs>
        <w:snapToGrid w:val="0"/>
        <w:spacing w:line="476" w:lineRule="exact"/>
        <w:ind w:firstLine="420" w:firstLineChars="200"/>
        <w:rPr>
          <w:rFonts w:hAnsi="宋体"/>
          <w:kern w:val="2"/>
          <w:sz w:val="21"/>
          <w:szCs w:val="21"/>
          <w:highlight w:val="none"/>
        </w:rPr>
      </w:pPr>
      <w:bookmarkStart w:id="813" w:name="_Toc152042355"/>
      <w:r>
        <w:rPr>
          <w:rFonts w:hint="eastAsia" w:hAnsi="宋体"/>
          <w:kern w:val="2"/>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13"/>
    </w:p>
    <w:p>
      <w:pPr>
        <w:spacing w:line="476" w:lineRule="exact"/>
        <w:outlineLvl w:val="2"/>
        <w:rPr>
          <w:rFonts w:ascii="宋体"/>
          <w:b/>
          <w:highlight w:val="none"/>
        </w:rPr>
      </w:pPr>
      <w:bookmarkStart w:id="814" w:name="_Toc247085737"/>
      <w:bookmarkStart w:id="815" w:name="_Toc12605"/>
      <w:bookmarkStart w:id="816" w:name="_Toc10210463"/>
      <w:bookmarkStart w:id="817" w:name="_Toc179632597"/>
      <w:bookmarkStart w:id="818" w:name="_Toc447265269"/>
      <w:bookmarkStart w:id="819" w:name="_Toc2888"/>
      <w:bookmarkStart w:id="820" w:name="_Toc8657518"/>
      <w:bookmarkStart w:id="821" w:name="_Toc152042356"/>
      <w:bookmarkStart w:id="822" w:name="_Toc14804"/>
      <w:bookmarkStart w:id="823" w:name="_Toc32085"/>
      <w:bookmarkStart w:id="824" w:name="_Toc27217"/>
      <w:bookmarkStart w:id="825" w:name="_Toc246996223"/>
      <w:bookmarkStart w:id="826" w:name="_Toc296602466"/>
      <w:bookmarkStart w:id="827" w:name="_Toc447265555"/>
      <w:bookmarkStart w:id="828" w:name="_Toc246996966"/>
      <w:bookmarkStart w:id="829" w:name="_Toc152045579"/>
      <w:bookmarkStart w:id="830" w:name="_Toc29827"/>
      <w:bookmarkStart w:id="831" w:name="_Toc23426"/>
      <w:bookmarkStart w:id="832" w:name="_Toc30164"/>
      <w:r>
        <w:rPr>
          <w:rFonts w:ascii="宋体" w:hAnsi="宋体"/>
          <w:b/>
          <w:highlight w:val="none"/>
        </w:rPr>
        <w:t>9.5</w:t>
      </w:r>
      <w:r>
        <w:rPr>
          <w:rFonts w:hint="eastAsia" w:ascii="宋体" w:hAnsi="宋体"/>
          <w:b/>
          <w:highlight w:val="none"/>
        </w:rPr>
        <w:t>投诉</w:t>
      </w:r>
      <w:bookmarkEnd w:id="81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spacing w:line="476" w:lineRule="exact"/>
        <w:outlineLvl w:val="1"/>
        <w:rPr>
          <w:rFonts w:ascii="宋体"/>
          <w:b/>
          <w:highlight w:val="none"/>
        </w:rPr>
      </w:pPr>
      <w:bookmarkStart w:id="833" w:name="_Toc8657519"/>
      <w:bookmarkStart w:id="834" w:name="_Toc246996224"/>
      <w:bookmarkStart w:id="835" w:name="_Toc179632598"/>
      <w:bookmarkStart w:id="836" w:name="_Toc247085738"/>
      <w:bookmarkStart w:id="837" w:name="_Toc31832"/>
      <w:bookmarkStart w:id="838" w:name="_Toc144974547"/>
      <w:bookmarkStart w:id="839" w:name="_Toc16147"/>
      <w:bookmarkStart w:id="840" w:name="_Toc296602467"/>
      <w:bookmarkStart w:id="841" w:name="_Toc10210464"/>
      <w:bookmarkStart w:id="842" w:name="_Toc25329"/>
      <w:bookmarkStart w:id="843" w:name="_Toc152042357"/>
      <w:bookmarkStart w:id="844" w:name="_Toc447265556"/>
      <w:bookmarkStart w:id="845" w:name="_Toc447265270"/>
      <w:bookmarkStart w:id="846" w:name="_Toc246996967"/>
      <w:bookmarkStart w:id="847" w:name="_Toc152045580"/>
      <w:bookmarkStart w:id="848" w:name="_Toc1952"/>
      <w:bookmarkStart w:id="849" w:name="_Toc24949"/>
      <w:bookmarkStart w:id="850" w:name="_Toc447188709"/>
      <w:bookmarkStart w:id="851" w:name="_Toc30687"/>
      <w:bookmarkStart w:id="852" w:name="_Toc7404"/>
      <w:bookmarkStart w:id="853" w:name="_Toc29741"/>
      <w:r>
        <w:rPr>
          <w:rFonts w:ascii="宋体" w:hAnsi="宋体"/>
          <w:b/>
          <w:highlight w:val="none"/>
        </w:rPr>
        <w:t>10.</w:t>
      </w:r>
      <w:r>
        <w:rPr>
          <w:rFonts w:hint="eastAsia" w:ascii="宋体" w:hAnsi="宋体"/>
          <w:b/>
          <w:highlight w:val="none"/>
        </w:rPr>
        <w:t>需要补充的其他内容</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476" w:lineRule="exact"/>
        <w:rPr>
          <w:rStyle w:val="95"/>
          <w:bCs w:val="0"/>
          <w:sz w:val="28"/>
          <w:szCs w:val="28"/>
          <w:highlight w:val="none"/>
        </w:rPr>
      </w:pPr>
      <w:bookmarkStart w:id="854" w:name="_Toc447265559"/>
      <w:bookmarkStart w:id="855" w:name="_Toc447265273"/>
      <w:bookmarkStart w:id="856" w:name="_Toc16175985"/>
      <w:r>
        <w:rPr>
          <w:rStyle w:val="95"/>
          <w:rFonts w:hint="eastAsia"/>
          <w:bCs w:val="0"/>
          <w:sz w:val="28"/>
          <w:szCs w:val="28"/>
          <w:highlight w:val="none"/>
        </w:rPr>
        <w:br w:type="page"/>
      </w:r>
    </w:p>
    <w:bookmarkEnd w:id="854"/>
    <w:bookmarkEnd w:id="855"/>
    <w:bookmarkEnd w:id="856"/>
    <w:p>
      <w:pPr>
        <w:pStyle w:val="62"/>
        <w:spacing w:before="0" w:after="0" w:line="360" w:lineRule="auto"/>
        <w:rPr>
          <w:rStyle w:val="127"/>
          <w:b/>
          <w:bCs w:val="0"/>
          <w:sz w:val="28"/>
          <w:szCs w:val="28"/>
          <w:highlight w:val="none"/>
        </w:rPr>
      </w:pPr>
      <w:bookmarkStart w:id="857" w:name="_Toc22171"/>
      <w:bookmarkStart w:id="858" w:name="_Toc16175986"/>
      <w:bookmarkStart w:id="859" w:name="_Toc447265276"/>
      <w:bookmarkStart w:id="860" w:name="_Toc227057922"/>
      <w:bookmarkStart w:id="861" w:name="_Toc226969316"/>
      <w:bookmarkStart w:id="862" w:name="_Toc447265562"/>
      <w:bookmarkStart w:id="863" w:name="_Toc107822520"/>
      <w:r>
        <w:rPr>
          <w:rStyle w:val="127"/>
          <w:rFonts w:hint="eastAsia"/>
          <w:b/>
          <w:bCs w:val="0"/>
          <w:sz w:val="28"/>
          <w:szCs w:val="28"/>
          <w:highlight w:val="none"/>
        </w:rPr>
        <w:t>第三章  评标办法（最低价中标法）</w:t>
      </w:r>
    </w:p>
    <w:p>
      <w:pPr>
        <w:pStyle w:val="7"/>
        <w:topLinePunct/>
        <w:autoSpaceDE/>
        <w:autoSpaceDN/>
        <w:snapToGrid w:val="0"/>
        <w:spacing w:line="360" w:lineRule="auto"/>
        <w:ind w:firstLine="0"/>
        <w:jc w:val="center"/>
        <w:rPr>
          <w:rFonts w:ascii="宋体" w:hAnsi="宋体" w:eastAsia="宋体"/>
          <w:b/>
          <w:bCs/>
          <w:sz w:val="21"/>
          <w:szCs w:val="21"/>
          <w:highlight w:val="none"/>
        </w:rPr>
      </w:pP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一、总则</w:t>
      </w:r>
    </w:p>
    <w:p>
      <w:pPr>
        <w:spacing w:line="360" w:lineRule="auto"/>
        <w:ind w:firstLine="420" w:firstLineChars="200"/>
        <w:rPr>
          <w:rFonts w:ascii="宋体" w:hAnsi="宋体"/>
          <w:szCs w:val="21"/>
          <w:highlight w:val="none"/>
        </w:rPr>
      </w:pPr>
      <w:r>
        <w:rPr>
          <w:rFonts w:hint="eastAsia" w:ascii="宋体" w:hAnsi="宋体"/>
          <w:b/>
          <w:bCs/>
          <w:szCs w:val="21"/>
          <w:highlight w:val="none"/>
        </w:rPr>
        <w:t>第一条</w:t>
      </w:r>
      <w:r>
        <w:rPr>
          <w:rFonts w:ascii="宋体" w:hAnsi="宋体"/>
          <w:b/>
          <w:bCs/>
          <w:szCs w:val="21"/>
          <w:highlight w:val="none"/>
        </w:rPr>
        <w:t xml:space="preserve">  </w:t>
      </w:r>
      <w:r>
        <w:rPr>
          <w:rFonts w:hint="eastAsia" w:ascii="宋体" w:hAnsi="宋体"/>
          <w:szCs w:val="21"/>
          <w:highlight w:val="none"/>
        </w:rPr>
        <w:t>本项目采用最低价中标法。</w:t>
      </w:r>
    </w:p>
    <w:p>
      <w:pPr>
        <w:spacing w:line="360" w:lineRule="auto"/>
        <w:ind w:firstLine="420" w:firstLineChars="200"/>
        <w:rPr>
          <w:rFonts w:ascii="宋体" w:hAnsi="宋体"/>
          <w:szCs w:val="21"/>
          <w:highlight w:val="none"/>
        </w:rPr>
      </w:pPr>
      <w:r>
        <w:rPr>
          <w:rFonts w:hint="eastAsia" w:ascii="宋体" w:hAnsi="宋体"/>
          <w:b/>
          <w:bCs/>
          <w:szCs w:val="21"/>
          <w:highlight w:val="none"/>
        </w:rPr>
        <w:t>第二条</w:t>
      </w:r>
      <w:r>
        <w:rPr>
          <w:rFonts w:ascii="宋体" w:hAnsi="宋体"/>
          <w:b/>
          <w:bCs/>
          <w:szCs w:val="21"/>
          <w:highlight w:val="none"/>
        </w:rPr>
        <w:t xml:space="preserve">  </w:t>
      </w:r>
      <w:r>
        <w:rPr>
          <w:rFonts w:hint="eastAsia" w:ascii="宋体" w:hAnsi="宋体"/>
          <w:szCs w:val="21"/>
          <w:highlight w:val="none"/>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二、资格审查</w:t>
      </w:r>
    </w:p>
    <w:p>
      <w:pPr>
        <w:pStyle w:val="37"/>
        <w:shd w:val="clear" w:color="auto" w:fill="FFFFFF"/>
        <w:spacing w:before="0" w:beforeAutospacing="0" w:after="0" w:afterAutospacing="0" w:line="380" w:lineRule="exact"/>
        <w:ind w:firstLine="480" w:firstLineChars="200"/>
        <w:rPr>
          <w:rFonts w:cs="Times New Roman"/>
          <w:kern w:val="2"/>
          <w:sz w:val="21"/>
          <w:szCs w:val="21"/>
          <w:highlight w:val="none"/>
        </w:rPr>
      </w:pPr>
      <w:r>
        <w:rPr>
          <w:rFonts w:hint="eastAsia"/>
          <w:b/>
          <w:szCs w:val="21"/>
          <w:highlight w:val="none"/>
        </w:rPr>
        <w:t>第三条</w:t>
      </w:r>
      <w:r>
        <w:rPr>
          <w:szCs w:val="21"/>
          <w:highlight w:val="none"/>
        </w:rPr>
        <w:t xml:space="preserve">  </w:t>
      </w:r>
      <w:r>
        <w:rPr>
          <w:rFonts w:hint="eastAsia" w:cs="Times New Roman"/>
          <w:kern w:val="2"/>
          <w:sz w:val="21"/>
          <w:szCs w:val="21"/>
          <w:highlight w:val="none"/>
        </w:rPr>
        <w:t>如投标供应商为中国地质合格供应商，则无需进行资格审查，非中国地质合格供应商，需进行资格后审。</w:t>
      </w:r>
    </w:p>
    <w:p>
      <w:pPr>
        <w:pStyle w:val="7"/>
        <w:topLinePunct/>
        <w:autoSpaceDE/>
        <w:autoSpaceDN/>
        <w:snapToGrid w:val="0"/>
        <w:spacing w:line="360" w:lineRule="auto"/>
        <w:ind w:firstLine="0"/>
        <w:jc w:val="center"/>
        <w:rPr>
          <w:rFonts w:ascii="宋体" w:hAnsi="宋体" w:eastAsia="宋体"/>
          <w:b/>
          <w:bCs/>
          <w:sz w:val="21"/>
          <w:szCs w:val="21"/>
          <w:highlight w:val="none"/>
        </w:rPr>
      </w:pP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三、初步评审</w:t>
      </w:r>
    </w:p>
    <w:p>
      <w:pPr>
        <w:spacing w:line="360" w:lineRule="auto"/>
        <w:ind w:firstLine="420" w:firstLineChars="200"/>
        <w:rPr>
          <w:rFonts w:ascii="宋体" w:hAnsi="宋体"/>
          <w:szCs w:val="21"/>
          <w:highlight w:val="none"/>
        </w:rPr>
      </w:pPr>
      <w:r>
        <w:rPr>
          <w:rFonts w:hint="eastAsia" w:ascii="宋体" w:hAnsi="宋体"/>
          <w:b/>
          <w:bCs/>
          <w:szCs w:val="21"/>
          <w:highlight w:val="none"/>
        </w:rPr>
        <w:t>第四条</w:t>
      </w:r>
      <w:r>
        <w:rPr>
          <w:rFonts w:ascii="宋体" w:hAnsi="宋体"/>
          <w:bCs/>
          <w:szCs w:val="21"/>
          <w:highlight w:val="none"/>
        </w:rPr>
        <w:t xml:space="preserve">  </w:t>
      </w:r>
      <w:r>
        <w:rPr>
          <w:rFonts w:hint="eastAsia" w:ascii="宋体" w:hAnsi="宋体"/>
          <w:szCs w:val="21"/>
          <w:highlight w:val="none"/>
        </w:rPr>
        <w:t>对通过资格审查的投标文件进行初步评审。通过初步评审的投标文件，方可进入下一阶段详细评审。</w:t>
      </w: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四、详细评审</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、分值构成（总分</w:t>
      </w:r>
      <w:r>
        <w:rPr>
          <w:rFonts w:ascii="宋体" w:hAnsi="宋体"/>
          <w:szCs w:val="21"/>
          <w:highlight w:val="none"/>
        </w:rPr>
        <w:t>100</w:t>
      </w:r>
      <w:r>
        <w:rPr>
          <w:rFonts w:hint="eastAsia" w:ascii="宋体" w:hAnsi="宋体"/>
          <w:szCs w:val="21"/>
          <w:highlight w:val="none"/>
        </w:rPr>
        <w:t>分）</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）投标报价部分：满分70分；</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）详细评审部分：满分30分；</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、评分标准：</w:t>
      </w:r>
    </w:p>
    <w:p>
      <w:pPr>
        <w:spacing w:line="360" w:lineRule="auto"/>
        <w:ind w:firstLine="420" w:firstLineChars="200"/>
        <w:rPr>
          <w:rFonts w:ascii="宋体" w:hAnsi="宋体"/>
          <w:szCs w:val="21"/>
          <w:highlight w:val="none"/>
        </w:rPr>
      </w:pPr>
      <w:r>
        <w:rPr>
          <w:rFonts w:hint="eastAsia" w:ascii="宋体" w:hAnsi="宋体"/>
          <w:szCs w:val="21"/>
          <w:highlight w:val="none"/>
        </w:rPr>
        <w:t>评标委员会对通过初步评审的投标人进行详细评审，首先按照招标文件规定的评分要求对投标人进行打分。</w:t>
      </w:r>
    </w:p>
    <w:p>
      <w:pPr>
        <w:spacing w:line="360" w:lineRule="auto"/>
        <w:ind w:firstLine="420" w:firstLineChars="200"/>
        <w:rPr>
          <w:rFonts w:ascii="宋体" w:hAnsi="宋体"/>
          <w:szCs w:val="21"/>
          <w:highlight w:val="none"/>
        </w:rPr>
      </w:pPr>
      <w:r>
        <w:rPr>
          <w:rFonts w:hint="eastAsia" w:ascii="宋体" w:hAnsi="宋体"/>
          <w:szCs w:val="21"/>
          <w:highlight w:val="none"/>
        </w:rPr>
        <w:t>（1）评分标准：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vAlign w:val="center"/>
          </w:tcPr>
          <w:p>
            <w:pPr>
              <w:spacing w:line="360" w:lineRule="exact"/>
              <w:jc w:val="center"/>
              <w:rPr>
                <w:rFonts w:ascii="宋体" w:hAnsi="宋体"/>
                <w:b/>
                <w:kern w:val="0"/>
                <w:szCs w:val="21"/>
                <w:highlight w:val="none"/>
              </w:rPr>
            </w:pPr>
            <w:r>
              <w:rPr>
                <w:rFonts w:hint="eastAsia" w:ascii="宋体" w:hAnsi="宋体"/>
                <w:b/>
                <w:szCs w:val="21"/>
                <w:highlight w:val="none"/>
              </w:rPr>
              <w:t>评分项目</w:t>
            </w:r>
          </w:p>
        </w:tc>
        <w:tc>
          <w:tcPr>
            <w:tcW w:w="6808" w:type="dxa"/>
            <w:vAlign w:val="center"/>
          </w:tcPr>
          <w:p>
            <w:pPr>
              <w:spacing w:line="360" w:lineRule="exact"/>
              <w:ind w:firstLine="315" w:firstLineChars="150"/>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714" w:type="dxa"/>
            <w:gridSpan w:val="2"/>
            <w:vAlign w:val="center"/>
          </w:tcPr>
          <w:p>
            <w:pPr>
              <w:spacing w:line="360" w:lineRule="exact"/>
              <w:jc w:val="center"/>
              <w:rPr>
                <w:rFonts w:ascii="宋体"/>
                <w:b/>
                <w:kern w:val="0"/>
                <w:szCs w:val="21"/>
                <w:highlight w:val="none"/>
              </w:rPr>
            </w:pPr>
            <w:r>
              <w:rPr>
                <w:rFonts w:hint="eastAsia" w:ascii="宋体" w:hAnsi="宋体"/>
                <w:b/>
                <w:kern w:val="0"/>
                <w:szCs w:val="21"/>
                <w:highlight w:val="none"/>
              </w:rPr>
              <w:t>投标报价</w:t>
            </w:r>
          </w:p>
          <w:p>
            <w:pPr>
              <w:spacing w:line="360" w:lineRule="exact"/>
              <w:jc w:val="center"/>
              <w:rPr>
                <w:rFonts w:ascii="宋体"/>
                <w:kern w:val="0"/>
                <w:szCs w:val="21"/>
                <w:highlight w:val="none"/>
              </w:rPr>
            </w:pPr>
            <w:r>
              <w:rPr>
                <w:rFonts w:hint="eastAsia" w:ascii="宋体" w:hAnsi="宋体"/>
                <w:b/>
                <w:kern w:val="0"/>
                <w:szCs w:val="21"/>
                <w:highlight w:val="none"/>
              </w:rPr>
              <w:t>（满分7</w:t>
            </w:r>
            <w:r>
              <w:rPr>
                <w:rFonts w:ascii="宋体" w:hAnsi="宋体"/>
                <w:b/>
                <w:kern w:val="0"/>
                <w:szCs w:val="21"/>
                <w:highlight w:val="none"/>
              </w:rPr>
              <w:t>0</w:t>
            </w:r>
            <w:r>
              <w:rPr>
                <w:rFonts w:hint="eastAsia" w:ascii="宋体" w:hAnsi="宋体"/>
                <w:b/>
                <w:kern w:val="0"/>
                <w:szCs w:val="21"/>
                <w:highlight w:val="none"/>
              </w:rPr>
              <w:t>分）</w:t>
            </w:r>
          </w:p>
        </w:tc>
        <w:tc>
          <w:tcPr>
            <w:tcW w:w="6808" w:type="dxa"/>
          </w:tcPr>
          <w:p>
            <w:pPr>
              <w:spacing w:line="360" w:lineRule="exact"/>
              <w:jc w:val="left"/>
              <w:rPr>
                <w:rFonts w:ascii="宋体"/>
                <w:kern w:val="0"/>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报价最低得70分，报价次之得65分，报价第三得60分，累计取得分前五名，其余投标人取消中标候选人资格。评标将以价格因素确定中标候选供应商，即在全部满足招标文件实质性要求前提下，依据统一的价格要素评定最低报价，以提出最低报价的投标人为中标候选供应商或者供应商。评标委员会按各投标人的投标报价由低到高顺序排列，投标报价相同的，按技术指标优劣顺序排列。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spacing w:line="360" w:lineRule="exact"/>
              <w:jc w:val="center"/>
              <w:rPr>
                <w:rFonts w:ascii="宋体"/>
                <w:b/>
                <w:szCs w:val="21"/>
                <w:highlight w:val="none"/>
              </w:rPr>
            </w:pPr>
            <w:r>
              <w:rPr>
                <w:rFonts w:hint="eastAsia" w:ascii="宋体" w:hAnsi="宋体"/>
                <w:b/>
                <w:szCs w:val="21"/>
                <w:highlight w:val="none"/>
              </w:rPr>
              <w:t>详细</w:t>
            </w:r>
          </w:p>
          <w:p>
            <w:pPr>
              <w:spacing w:line="360" w:lineRule="exact"/>
              <w:jc w:val="center"/>
              <w:rPr>
                <w:rFonts w:ascii="宋体"/>
                <w:b/>
                <w:szCs w:val="21"/>
                <w:highlight w:val="none"/>
              </w:rPr>
            </w:pPr>
            <w:r>
              <w:rPr>
                <w:rFonts w:hint="eastAsia" w:ascii="宋体" w:hAnsi="宋体"/>
                <w:b/>
                <w:szCs w:val="21"/>
                <w:highlight w:val="none"/>
              </w:rPr>
              <w:t>评审</w:t>
            </w:r>
          </w:p>
          <w:p>
            <w:pPr>
              <w:spacing w:line="360" w:lineRule="exact"/>
              <w:jc w:val="center"/>
              <w:rPr>
                <w:rFonts w:ascii="宋体"/>
                <w:b/>
                <w:kern w:val="0"/>
                <w:szCs w:val="21"/>
                <w:highlight w:val="none"/>
              </w:rPr>
            </w:pPr>
            <w:r>
              <w:rPr>
                <w:rFonts w:hint="eastAsia" w:ascii="宋体" w:hAnsi="宋体"/>
                <w:b/>
                <w:kern w:val="0"/>
                <w:szCs w:val="21"/>
                <w:highlight w:val="none"/>
              </w:rPr>
              <w:t>（满分</w:t>
            </w:r>
          </w:p>
          <w:p>
            <w:pPr>
              <w:spacing w:line="360" w:lineRule="exact"/>
              <w:jc w:val="center"/>
              <w:rPr>
                <w:rFonts w:ascii="宋体"/>
                <w:szCs w:val="21"/>
                <w:highlight w:val="none"/>
              </w:rPr>
            </w:pPr>
            <w:r>
              <w:rPr>
                <w:rFonts w:hint="eastAsia" w:ascii="宋体" w:hAnsi="宋体"/>
                <w:b/>
                <w:kern w:val="0"/>
                <w:szCs w:val="21"/>
                <w:highlight w:val="none"/>
              </w:rPr>
              <w:t>3</w:t>
            </w:r>
            <w:r>
              <w:rPr>
                <w:rFonts w:ascii="宋体"/>
                <w:b/>
                <w:kern w:val="0"/>
                <w:szCs w:val="21"/>
                <w:highlight w:val="none"/>
              </w:rPr>
              <w:t>0</w:t>
            </w:r>
            <w:r>
              <w:rPr>
                <w:rFonts w:hint="eastAsia" w:ascii="宋体" w:hAnsi="宋体"/>
                <w:b/>
                <w:kern w:val="0"/>
                <w:szCs w:val="21"/>
                <w:highlight w:val="none"/>
              </w:rPr>
              <w:t>分）</w:t>
            </w:r>
          </w:p>
        </w:tc>
        <w:tc>
          <w:tcPr>
            <w:tcW w:w="755" w:type="dxa"/>
            <w:vAlign w:val="center"/>
          </w:tcPr>
          <w:p>
            <w:pPr>
              <w:spacing w:line="360" w:lineRule="exact"/>
              <w:jc w:val="center"/>
              <w:rPr>
                <w:rFonts w:ascii="宋体"/>
                <w:b/>
                <w:szCs w:val="21"/>
                <w:highlight w:val="none"/>
              </w:rPr>
            </w:pPr>
            <w:r>
              <w:rPr>
                <w:rFonts w:hint="eastAsia" w:ascii="宋体" w:hAnsi="宋体"/>
                <w:b/>
                <w:szCs w:val="21"/>
                <w:highlight w:val="none"/>
              </w:rPr>
              <w:t>投标人业绩（满分30分）</w:t>
            </w:r>
          </w:p>
        </w:tc>
        <w:tc>
          <w:tcPr>
            <w:tcW w:w="6808" w:type="dxa"/>
            <w:vAlign w:val="center"/>
          </w:tcPr>
          <w:p>
            <w:pPr>
              <w:spacing w:line="360" w:lineRule="exact"/>
              <w:jc w:val="center"/>
              <w:rPr>
                <w:rFonts w:ascii="宋体" w:hAnsi="宋体"/>
                <w:szCs w:val="21"/>
                <w:highlight w:val="none"/>
              </w:rPr>
            </w:pPr>
            <w:r>
              <w:rPr>
                <w:rFonts w:hint="eastAsia" w:ascii="宋体" w:hAnsi="宋体" w:cs="宋体"/>
                <w:highlight w:val="none"/>
              </w:rPr>
              <w:t>提供1个类似业绩</w:t>
            </w:r>
            <w:r>
              <w:rPr>
                <w:rFonts w:hint="eastAsia" w:ascii="宋体" w:hAnsi="宋体" w:cs="宋体"/>
                <w:szCs w:val="21"/>
                <w:highlight w:val="none"/>
              </w:rPr>
              <w:t>得10分，每增加1个</w:t>
            </w:r>
            <w:r>
              <w:rPr>
                <w:rFonts w:hint="eastAsia" w:ascii="宋体" w:hAnsi="宋体" w:cs="宋体"/>
                <w:highlight w:val="none"/>
              </w:rPr>
              <w:t>类似</w:t>
            </w:r>
            <w:r>
              <w:rPr>
                <w:rFonts w:hint="eastAsia" w:ascii="宋体" w:hAnsi="宋体" w:cs="宋体"/>
                <w:szCs w:val="21"/>
                <w:highlight w:val="none"/>
              </w:rPr>
              <w:t>业绩加10分，最多得30分</w:t>
            </w:r>
          </w:p>
        </w:tc>
      </w:tr>
    </w:tbl>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）投标总得分：</w:t>
      </w:r>
    </w:p>
    <w:p>
      <w:pPr>
        <w:spacing w:line="360" w:lineRule="auto"/>
        <w:ind w:firstLine="420" w:firstLineChars="200"/>
        <w:rPr>
          <w:rFonts w:ascii="宋体" w:hAnsi="宋体"/>
          <w:szCs w:val="21"/>
          <w:highlight w:val="none"/>
        </w:rPr>
      </w:pPr>
      <w:r>
        <w:rPr>
          <w:rFonts w:hint="eastAsia" w:ascii="宋体" w:hAnsi="宋体"/>
          <w:szCs w:val="21"/>
          <w:highlight w:val="none"/>
        </w:rPr>
        <w:t>投标总得分</w:t>
      </w:r>
      <w:r>
        <w:rPr>
          <w:rFonts w:ascii="宋体" w:hAnsi="宋体"/>
          <w:szCs w:val="21"/>
          <w:highlight w:val="none"/>
        </w:rPr>
        <w:t>=</w:t>
      </w:r>
      <w:r>
        <w:rPr>
          <w:rFonts w:hint="eastAsia" w:ascii="宋体" w:hAnsi="宋体"/>
          <w:szCs w:val="21"/>
          <w:highlight w:val="none"/>
        </w:rPr>
        <w:t>投标报价得分</w:t>
      </w:r>
      <w:r>
        <w:rPr>
          <w:rFonts w:ascii="宋体" w:hAnsi="宋体"/>
          <w:szCs w:val="21"/>
          <w:highlight w:val="none"/>
        </w:rPr>
        <w:t>+</w:t>
      </w:r>
      <w:r>
        <w:rPr>
          <w:rFonts w:hint="eastAsia" w:ascii="宋体" w:hAnsi="宋体"/>
          <w:szCs w:val="21"/>
          <w:highlight w:val="none"/>
        </w:rPr>
        <w:t>详细评审得分，小数点后保留两位，小数点后第三位“四舍五入”。</w:t>
      </w:r>
    </w:p>
    <w:p>
      <w:pPr>
        <w:spacing w:line="360" w:lineRule="auto"/>
        <w:ind w:firstLine="420" w:firstLineChars="200"/>
        <w:rPr>
          <w:rFonts w:ascii="宋体"/>
          <w:b/>
          <w:bCs/>
          <w:szCs w:val="21"/>
          <w:highlight w:val="none"/>
        </w:rPr>
      </w:pPr>
      <w:r>
        <w:rPr>
          <w:rFonts w:hint="eastAsia" w:ascii="宋体" w:hAnsi="宋体"/>
          <w:b/>
          <w:bCs/>
          <w:szCs w:val="21"/>
          <w:highlight w:val="none"/>
        </w:rPr>
        <w:t>一、投标文件的澄清</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highlight w:val="none"/>
        </w:rPr>
      </w:pPr>
      <w:r>
        <w:rPr>
          <w:rFonts w:ascii="宋体" w:hAnsi="宋体"/>
          <w:bCs/>
          <w:szCs w:val="21"/>
          <w:highlight w:val="none"/>
        </w:rPr>
        <w:t>2</w:t>
      </w:r>
      <w:r>
        <w:rPr>
          <w:rFonts w:hint="eastAsia" w:ascii="宋体" w:hAnsi="宋体"/>
          <w:bCs/>
          <w:szCs w:val="21"/>
          <w:highlight w:val="none"/>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）投标文件中的大写金额与小写金额不一致的，以大写金额为准；</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）总价金额与根据单价计算出的结果不一致的，以单价金额为准修正总价，但单价金额小数点有明显错误的除外。</w:t>
      </w:r>
    </w:p>
    <w:p>
      <w:pPr>
        <w:spacing w:line="360" w:lineRule="auto"/>
        <w:ind w:firstLine="420" w:firstLineChars="200"/>
        <w:rPr>
          <w:rFonts w:ascii="宋体"/>
          <w:b/>
          <w:bCs/>
          <w:szCs w:val="21"/>
          <w:highlight w:val="none"/>
        </w:rPr>
      </w:pPr>
      <w:r>
        <w:rPr>
          <w:rFonts w:hint="eastAsia" w:ascii="宋体" w:hAnsi="宋体"/>
          <w:b/>
          <w:bCs/>
          <w:szCs w:val="21"/>
          <w:highlight w:val="none"/>
        </w:rPr>
        <w:t>二、评标规则</w:t>
      </w:r>
    </w:p>
    <w:p>
      <w:pPr>
        <w:spacing w:line="360" w:lineRule="auto"/>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highlight w:val="none"/>
        </w:rPr>
      </w:pPr>
      <w:r>
        <w:rPr>
          <w:rFonts w:ascii="宋体" w:hAnsi="宋体"/>
          <w:bCs/>
          <w:szCs w:val="21"/>
          <w:highlight w:val="none"/>
        </w:rPr>
        <w:t>2</w:t>
      </w:r>
      <w:r>
        <w:rPr>
          <w:rFonts w:hint="eastAsia" w:ascii="宋体" w:hAnsi="宋体"/>
          <w:bCs/>
          <w:szCs w:val="21"/>
          <w:highlight w:val="none"/>
        </w:rPr>
        <w:t>、评分、计分工作均在监督人员的监督下进行，计分结果经监督人员签字后才有效。</w:t>
      </w:r>
    </w:p>
    <w:p>
      <w:pPr>
        <w:spacing w:line="360" w:lineRule="auto"/>
        <w:ind w:firstLine="420" w:firstLineChars="200"/>
        <w:rPr>
          <w:rFonts w:ascii="宋体"/>
          <w:bCs/>
          <w:szCs w:val="21"/>
          <w:highlight w:val="none"/>
        </w:rPr>
      </w:pPr>
      <w:r>
        <w:rPr>
          <w:rFonts w:ascii="宋体" w:hAnsi="宋体"/>
          <w:bCs/>
          <w:szCs w:val="21"/>
          <w:highlight w:val="none"/>
        </w:rPr>
        <w:t>3</w:t>
      </w:r>
      <w:r>
        <w:rPr>
          <w:rFonts w:hint="eastAsia" w:ascii="宋体" w:hAnsi="宋体"/>
          <w:bCs/>
          <w:szCs w:val="21"/>
          <w:highlight w:val="none"/>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highlight w:val="none"/>
        </w:rPr>
      </w:pPr>
      <w:r>
        <w:rPr>
          <w:rFonts w:ascii="宋体" w:hAnsi="宋体"/>
          <w:bCs/>
          <w:szCs w:val="21"/>
          <w:highlight w:val="none"/>
        </w:rPr>
        <w:t>4</w:t>
      </w:r>
      <w:r>
        <w:rPr>
          <w:rFonts w:hint="eastAsia" w:ascii="宋体" w:hAnsi="宋体"/>
          <w:bCs/>
          <w:szCs w:val="21"/>
          <w:highlight w:val="none"/>
        </w:rPr>
        <w:t>、评分为记名方式，评分由评标委员会成员各自独立打分，不得相互商议。</w:t>
      </w:r>
    </w:p>
    <w:p>
      <w:pPr>
        <w:spacing w:line="360" w:lineRule="auto"/>
        <w:ind w:firstLine="420" w:firstLineChars="200"/>
        <w:rPr>
          <w:rFonts w:ascii="宋体"/>
          <w:bCs/>
          <w:szCs w:val="21"/>
          <w:highlight w:val="none"/>
        </w:rPr>
      </w:pPr>
      <w:r>
        <w:rPr>
          <w:rFonts w:ascii="宋体" w:hAnsi="宋体"/>
          <w:bCs/>
          <w:szCs w:val="21"/>
          <w:highlight w:val="none"/>
        </w:rPr>
        <w:t>5</w:t>
      </w:r>
      <w:r>
        <w:rPr>
          <w:rFonts w:hint="eastAsia" w:ascii="宋体" w:hAnsi="宋体"/>
          <w:bCs/>
          <w:szCs w:val="21"/>
          <w:highlight w:val="none"/>
        </w:rPr>
        <w:t>、评标委员会完成评标后，应当向招标人递交书面评标报告。</w:t>
      </w:r>
    </w:p>
    <w:p>
      <w:pPr>
        <w:pStyle w:val="62"/>
        <w:spacing w:before="240" w:after="120"/>
        <w:ind w:firstLine="2492" w:firstLineChars="890"/>
        <w:jc w:val="both"/>
        <w:rPr>
          <w:rStyle w:val="95"/>
          <w:b/>
          <w:bCs/>
          <w:sz w:val="28"/>
          <w:szCs w:val="28"/>
          <w:highlight w:val="none"/>
        </w:rPr>
      </w:pPr>
      <w:r>
        <w:rPr>
          <w:rFonts w:ascii="宋体" w:cs="宋体"/>
          <w:b/>
          <w:bCs w:val="0"/>
          <w:kern w:val="0"/>
          <w:sz w:val="28"/>
          <w:szCs w:val="28"/>
          <w:highlight w:val="none"/>
        </w:rPr>
        <w:br w:type="page"/>
      </w:r>
      <w:bookmarkStart w:id="864" w:name="_Toc3804"/>
      <w:r>
        <w:rPr>
          <w:rStyle w:val="95"/>
          <w:rFonts w:hint="eastAsia"/>
          <w:b/>
          <w:bCs/>
          <w:sz w:val="28"/>
          <w:szCs w:val="28"/>
          <w:highlight w:val="none"/>
        </w:rPr>
        <w:t>第四章  招标人技术/服务需求</w:t>
      </w:r>
      <w:bookmarkEnd w:id="857"/>
      <w:bookmarkEnd w:id="858"/>
      <w:bookmarkEnd w:id="864"/>
    </w:p>
    <w:p>
      <w:pPr>
        <w:spacing w:line="360" w:lineRule="auto"/>
        <w:ind w:firstLine="420" w:firstLineChars="200"/>
        <w:rPr>
          <w:rFonts w:ascii="宋体" w:hAnsi="宋体"/>
          <w:highlight w:val="none"/>
        </w:rPr>
      </w:pPr>
      <w:bookmarkStart w:id="865" w:name="_Toc16175987"/>
    </w:p>
    <w:p>
      <w:pPr>
        <w:spacing w:line="360" w:lineRule="auto"/>
        <w:ind w:firstLine="420" w:firstLineChars="200"/>
        <w:rPr>
          <w:rFonts w:ascii="宋体" w:hAnsi="宋体"/>
          <w:bCs/>
          <w:szCs w:val="21"/>
          <w:highlight w:val="none"/>
        </w:rPr>
      </w:pPr>
      <w:r>
        <w:rPr>
          <w:rFonts w:hint="eastAsia" w:ascii="宋体" w:hAnsi="宋体"/>
          <w:bCs/>
          <w:szCs w:val="21"/>
          <w:highlight w:val="none"/>
        </w:rPr>
        <w:t>一、项目名称</w:t>
      </w:r>
      <w:r>
        <w:rPr>
          <w:rFonts w:hint="eastAsia" w:ascii="宋体" w:hAnsi="宋体" w:eastAsia="宋体" w:cs="宋体"/>
          <w:b w:val="0"/>
          <w:bCs/>
          <w:szCs w:val="21"/>
          <w:highlight w:val="none"/>
        </w:rPr>
        <w:t>：</w:t>
      </w:r>
      <w:r>
        <w:rPr>
          <w:rFonts w:hint="eastAsia" w:ascii="宋体" w:hAnsi="宋体" w:cs="宋体"/>
          <w:b w:val="0"/>
          <w:bCs/>
          <w:szCs w:val="21"/>
          <w:highlight w:val="none"/>
          <w:lang w:eastAsia="zh-CN"/>
        </w:rPr>
        <w:t>省</w:t>
      </w:r>
      <w:r>
        <w:rPr>
          <w:rFonts w:hint="eastAsia" w:ascii="宋体" w:hAnsi="宋体" w:eastAsia="宋体" w:cs="宋体"/>
          <w:b w:val="0"/>
          <w:bCs/>
          <w:color w:val="auto"/>
          <w:kern w:val="2"/>
          <w:sz w:val="21"/>
          <w:szCs w:val="21"/>
          <w:highlight w:val="none"/>
          <w:lang w:eastAsia="zh-CN"/>
        </w:rPr>
        <w:t>道</w:t>
      </w:r>
      <w:r>
        <w:rPr>
          <w:rFonts w:hint="eastAsia" w:ascii="宋体" w:hAnsi="宋体" w:eastAsia="宋体" w:cs="宋体"/>
          <w:b w:val="0"/>
          <w:bCs/>
          <w:color w:val="auto"/>
          <w:kern w:val="2"/>
          <w:sz w:val="21"/>
          <w:szCs w:val="21"/>
          <w:highlight w:val="none"/>
          <w:lang w:val="en-US" w:eastAsia="zh-CN"/>
        </w:rPr>
        <w:t>218</w:t>
      </w:r>
      <w:r>
        <w:rPr>
          <w:rFonts w:hint="eastAsia" w:ascii="宋体" w:hAnsi="宋体" w:eastAsia="宋体" w:cs="宋体"/>
          <w:b w:val="0"/>
          <w:bCs/>
          <w:color w:val="auto"/>
          <w:kern w:val="2"/>
          <w:sz w:val="21"/>
          <w:szCs w:val="21"/>
          <w:highlight w:val="none"/>
          <w:u w:val="none"/>
          <w:lang w:val="en-US" w:eastAsia="zh-CN"/>
        </w:rPr>
        <w:t>三城路（南泉至城阳界）段改建工程</w:t>
      </w:r>
      <w:r>
        <w:rPr>
          <w:rFonts w:hint="eastAsia" w:ascii="宋体" w:hAnsi="宋体" w:eastAsia="宋体" w:cs="宋体"/>
          <w:b w:val="0"/>
          <w:bCs/>
          <w:color w:val="auto"/>
          <w:kern w:val="2"/>
          <w:sz w:val="21"/>
          <w:szCs w:val="21"/>
          <w:highlight w:val="none"/>
        </w:rPr>
        <w:t>项目</w:t>
      </w:r>
      <w:r>
        <w:rPr>
          <w:rFonts w:hint="eastAsia" w:ascii="宋体" w:hAnsi="宋体" w:eastAsia="宋体" w:cs="宋体"/>
          <w:b w:val="0"/>
          <w:bCs/>
          <w:color w:val="auto"/>
          <w:kern w:val="2"/>
          <w:sz w:val="21"/>
          <w:szCs w:val="21"/>
          <w:highlight w:val="none"/>
          <w:lang w:eastAsia="zh-CN"/>
        </w:rPr>
        <w:t>排水工程</w:t>
      </w:r>
      <w:r>
        <w:rPr>
          <w:rFonts w:hint="eastAsia" w:ascii="宋体" w:hAnsi="宋体" w:eastAsia="宋体" w:cs="Times New Roman"/>
          <w:b w:val="0"/>
          <w:bCs/>
          <w:color w:val="auto"/>
          <w:kern w:val="2"/>
          <w:sz w:val="21"/>
          <w:szCs w:val="21"/>
          <w:highlight w:val="none"/>
        </w:rPr>
        <w:t>施工劳务分包</w:t>
      </w:r>
      <w:r>
        <w:rPr>
          <w:rFonts w:hint="eastAsia" w:ascii="宋体" w:hAnsi="宋体" w:eastAsia="宋体" w:cs="宋体"/>
          <w:b w:val="0"/>
          <w:bCs/>
          <w:szCs w:val="21"/>
          <w:highlight w:val="none"/>
        </w:rPr>
        <w:t xml:space="preserve">     </w:t>
      </w:r>
      <w:r>
        <w:rPr>
          <w:rFonts w:hint="eastAsia" w:ascii="宋体" w:hAnsi="宋体"/>
          <w:bCs/>
          <w:szCs w:val="21"/>
          <w:highlight w:val="none"/>
        </w:rPr>
        <w:t xml:space="preserve">           </w:t>
      </w:r>
    </w:p>
    <w:p>
      <w:pPr>
        <w:spacing w:line="360" w:lineRule="auto"/>
        <w:ind w:firstLine="420" w:firstLineChars="200"/>
        <w:rPr>
          <w:rFonts w:hint="eastAsia" w:ascii="宋体" w:hAnsi="宋体" w:eastAsia="宋体" w:cs="宋体"/>
          <w:b w:val="0"/>
          <w:bCs/>
          <w:color w:val="auto"/>
          <w:kern w:val="2"/>
          <w:sz w:val="21"/>
          <w:szCs w:val="21"/>
          <w:highlight w:val="none"/>
          <w:lang w:eastAsia="zh-CN"/>
        </w:rPr>
      </w:pPr>
      <w:r>
        <w:rPr>
          <w:rFonts w:hint="eastAsia" w:ascii="宋体" w:hAnsi="宋体"/>
          <w:bCs/>
          <w:szCs w:val="21"/>
          <w:highlight w:val="none"/>
        </w:rPr>
        <w:t>二、招标内容：</w:t>
      </w:r>
      <w:r>
        <w:rPr>
          <w:rFonts w:hint="eastAsia" w:ascii="宋体" w:hAnsi="宋体"/>
          <w:bCs/>
          <w:szCs w:val="21"/>
          <w:highlight w:val="none"/>
          <w:lang w:eastAsia="zh-CN"/>
        </w:rPr>
        <w:t>省</w:t>
      </w:r>
      <w:r>
        <w:rPr>
          <w:rFonts w:hint="eastAsia" w:ascii="宋体" w:hAnsi="宋体" w:eastAsia="宋体" w:cs="宋体"/>
          <w:b w:val="0"/>
          <w:bCs/>
          <w:color w:val="auto"/>
          <w:kern w:val="2"/>
          <w:sz w:val="21"/>
          <w:szCs w:val="21"/>
          <w:highlight w:val="none"/>
          <w:lang w:eastAsia="zh-CN"/>
        </w:rPr>
        <w:t>道</w:t>
      </w:r>
      <w:r>
        <w:rPr>
          <w:rFonts w:hint="eastAsia" w:ascii="宋体" w:hAnsi="宋体" w:eastAsia="宋体" w:cs="宋体"/>
          <w:b w:val="0"/>
          <w:bCs/>
          <w:color w:val="auto"/>
          <w:kern w:val="2"/>
          <w:sz w:val="21"/>
          <w:szCs w:val="21"/>
          <w:highlight w:val="none"/>
          <w:lang w:val="en-US" w:eastAsia="zh-CN"/>
        </w:rPr>
        <w:t>218</w:t>
      </w:r>
      <w:r>
        <w:rPr>
          <w:rFonts w:hint="eastAsia" w:ascii="宋体" w:hAnsi="宋体" w:eastAsia="宋体" w:cs="宋体"/>
          <w:b w:val="0"/>
          <w:bCs/>
          <w:color w:val="auto"/>
          <w:kern w:val="2"/>
          <w:sz w:val="21"/>
          <w:szCs w:val="21"/>
          <w:highlight w:val="none"/>
          <w:u w:val="none"/>
          <w:lang w:val="en-US" w:eastAsia="zh-CN"/>
        </w:rPr>
        <w:t>三城路（南泉至城阳界）段改建工程</w:t>
      </w:r>
      <w:r>
        <w:rPr>
          <w:rFonts w:hint="eastAsia" w:ascii="宋体" w:hAnsi="宋体" w:eastAsia="宋体" w:cs="宋体"/>
          <w:b w:val="0"/>
          <w:bCs/>
          <w:color w:val="auto"/>
          <w:kern w:val="2"/>
          <w:sz w:val="21"/>
          <w:szCs w:val="21"/>
          <w:highlight w:val="none"/>
        </w:rPr>
        <w:t>项目</w:t>
      </w:r>
      <w:r>
        <w:rPr>
          <w:rFonts w:hint="eastAsia" w:ascii="宋体" w:hAnsi="宋体" w:eastAsia="宋体" w:cs="宋体"/>
          <w:b w:val="0"/>
          <w:bCs/>
          <w:color w:val="auto"/>
          <w:kern w:val="2"/>
          <w:sz w:val="21"/>
          <w:szCs w:val="21"/>
          <w:highlight w:val="none"/>
          <w:lang w:eastAsia="zh-CN"/>
        </w:rPr>
        <w:t>排水工程</w:t>
      </w:r>
      <w:r>
        <w:rPr>
          <w:rFonts w:hint="eastAsia" w:ascii="宋体" w:hAnsi="宋体" w:eastAsia="宋体" w:cs="Times New Roman"/>
          <w:b w:val="0"/>
          <w:bCs/>
          <w:color w:val="auto"/>
          <w:kern w:val="2"/>
          <w:sz w:val="21"/>
          <w:szCs w:val="21"/>
          <w:highlight w:val="none"/>
        </w:rPr>
        <w:t>施工劳务分包</w:t>
      </w:r>
      <w:r>
        <w:rPr>
          <w:rFonts w:hint="eastAsia" w:ascii="宋体" w:hAnsi="宋体" w:eastAsia="宋体" w:cs="宋体"/>
          <w:b w:val="0"/>
          <w:bCs/>
          <w:szCs w:val="21"/>
          <w:highlight w:val="none"/>
        </w:rPr>
        <w:t xml:space="preserve"> </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三、工程量清单</w:t>
      </w:r>
    </w:p>
    <w:tbl>
      <w:tblPr>
        <w:tblStyle w:val="42"/>
        <w:tblW w:w="7972" w:type="dxa"/>
        <w:tblInd w:w="194" w:type="dxa"/>
        <w:tblLayout w:type="fixed"/>
        <w:tblCellMar>
          <w:top w:w="0" w:type="dxa"/>
          <w:left w:w="0" w:type="dxa"/>
          <w:bottom w:w="0" w:type="dxa"/>
          <w:right w:w="0" w:type="dxa"/>
        </w:tblCellMar>
      </w:tblPr>
      <w:tblGrid>
        <w:gridCol w:w="950"/>
        <w:gridCol w:w="2084"/>
        <w:gridCol w:w="488"/>
        <w:gridCol w:w="1087"/>
        <w:gridCol w:w="800"/>
        <w:gridCol w:w="425"/>
        <w:gridCol w:w="813"/>
        <w:gridCol w:w="1325"/>
      </w:tblGrid>
      <w:tr>
        <w:tblPrEx>
          <w:tblCellMar>
            <w:top w:w="0" w:type="dxa"/>
            <w:left w:w="0" w:type="dxa"/>
            <w:bottom w:w="0" w:type="dxa"/>
            <w:right w:w="0" w:type="dxa"/>
          </w:tblCellMar>
        </w:tblPrEx>
        <w:trPr>
          <w:trHeight w:val="42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序号</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项目名称</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单位</w:t>
            </w:r>
          </w:p>
        </w:tc>
        <w:tc>
          <w:tcPr>
            <w:tcW w:w="108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工程量</w:t>
            </w:r>
          </w:p>
        </w:tc>
        <w:tc>
          <w:tcPr>
            <w:tcW w:w="8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综合单价（除税）</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税率</w:t>
            </w:r>
          </w:p>
        </w:tc>
        <w:tc>
          <w:tcPr>
            <w:tcW w:w="81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综合单价（含税）</w:t>
            </w:r>
          </w:p>
        </w:tc>
        <w:tc>
          <w:tcPr>
            <w:tcW w:w="13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总价</w:t>
            </w:r>
            <w:r>
              <w:rPr>
                <w:rFonts w:hint="eastAsia" w:ascii="宋体" w:hAnsi="宋体" w:eastAsia="宋体" w:cs="宋体"/>
                <w:b/>
                <w:i w:val="0"/>
                <w:color w:val="auto"/>
                <w:kern w:val="0"/>
                <w:sz w:val="15"/>
                <w:szCs w:val="15"/>
                <w:highlight w:val="none"/>
                <w:u w:val="none"/>
                <w:lang w:val="en-US" w:eastAsia="zh-CN" w:bidi="ar"/>
              </w:rPr>
              <w:br w:type="textWrapping"/>
            </w:r>
            <w:r>
              <w:rPr>
                <w:rFonts w:hint="eastAsia" w:ascii="宋体" w:hAnsi="宋体" w:eastAsia="宋体" w:cs="宋体"/>
                <w:b/>
                <w:i w:val="0"/>
                <w:color w:val="auto"/>
                <w:kern w:val="0"/>
                <w:sz w:val="15"/>
                <w:szCs w:val="15"/>
                <w:highlight w:val="none"/>
                <w:u w:val="none"/>
                <w:lang w:val="en-US" w:eastAsia="zh-CN" w:bidi="ar"/>
              </w:rPr>
              <w:t>（元）</w:t>
            </w:r>
          </w:p>
        </w:tc>
      </w:tr>
      <w:tr>
        <w:tblPrEx>
          <w:tblCellMar>
            <w:top w:w="0" w:type="dxa"/>
            <w:left w:w="0" w:type="dxa"/>
            <w:bottom w:w="0" w:type="dxa"/>
            <w:right w:w="0" w:type="dxa"/>
          </w:tblCellMar>
        </w:tblPrEx>
        <w:trPr>
          <w:trHeight w:val="32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5"/>
                <w:szCs w:val="15"/>
                <w:highlight w:val="none"/>
                <w:u w:val="none"/>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排水工程</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5"/>
                <w:szCs w:val="15"/>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08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挖沟槽土方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1.土壤类别:综合考虑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2.挖土深度:按设计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3.开挖方式:机械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4.装车、不装车:装车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5.运距:综合考虑</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72113.72</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5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挖沟槽土方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1.土壤类别:综合考虑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2.挖土深度:按设计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3.开挖方式:机械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4.装车、不装车:不装车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5.土方用于回填</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103495.65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3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回填方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1.填方部位:管沟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2.填方材料品种:原土回填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3.填方粒径要求: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4.填方来源:</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103495.65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20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回填方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1.填方部位:管沟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2.填方材料品种:风化砂回填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3.填方粒径要求: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4.填方来源:外购</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58086.66</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7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箱涵底板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2.混凝土抗渗要求: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1933.68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8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箱涵侧墙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2.混凝土抗渗要求: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3.防水层工艺要求: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2493.88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76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箱涵顶板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2.混凝土抗渗要求: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3.防水层工艺要求: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1933.68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76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箱涵接缝: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箱涵每隔15米设置沉降缝一道，宽度2cm，采用橡胶止水带（651型）止水</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混凝土垫层-箱涵垫层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混凝土强度等级:C20</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815.37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3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3.规格:DN1200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176.68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88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3.规格:DN1000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116.60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96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3.规格:DN800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54.83</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80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3.规格:DN1200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1313.50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03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3.规格:DN1000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3369.11</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42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3.规格:DN800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2542.65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5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3.规格:DN600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1724.39</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4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3.规格:DN300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2200.00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9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3.规格:DN500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3000.00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63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塑料管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2.材质及规格:DN400HDPE管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3.连接形式:承插式胶圈接口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4.铺设深度:详设计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2283.16</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7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现浇构件钢筋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1.钢筋种类: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2.钢筋规格:12-18</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977.67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1.DN800管道出水口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5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1.DN1000管道出水口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4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1.DN1200管道出水口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3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1.3.0*1.8出水口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1.DN800管道出水口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5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1.DN1000管道出水口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834"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1.DN1200管道出水口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8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1.2.5*1.8管道出水口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7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砌体出水口(门字式）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1.DN400管道出水口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钢制10cm*10cm格栅，1.5*1.5m</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C20混凝土包封</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96.77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C30混凝土包封</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96.77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15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混凝土井(沉砂池）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1.垫层、基础材质及厚度:100厚垫层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2.混凝土强度等级:C30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3.盖板材质、规格:直径700井盖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4.井盖、井圈材质及规格:混凝土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45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预制混凝土井筒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1.井筒规格:</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1.1000盖板式圆形砖砌雨水井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8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1000预制检查污水井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6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1.1250盖板式圆形砖砌雨水井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44"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1000预制检查雨水井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39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1500预制检查雨水井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1.1500盖板式圆形砖砌雨水井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47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1600*1600预制检查雨水井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1500*1100砌筑井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1.矩形直线砖砌雨水井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1.直径1000盖板式圆形砖砌污水井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2200*2200砌筑井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1.矩形直线砖砌雨水井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0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2200*2200预制检查雨水井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2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雨水口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1.预制混凝土装配式偏沟式双箅雨水口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275.00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拉森钢板桩SP-Ⅳ</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1712.25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5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混凝土渠道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1.断面规格:0.5*0.5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2.垫层、基础材质及厚度:详设计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3.混凝土强度等级:C30砼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4.伸缩缝(沉降缝)要求:详设计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5.防渗、防水要求:详设计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6.混凝土构件运距:详设计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7.球磨铸铁雨水篦子I型号</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280.00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36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排水管φ1000钢筋混凝土圆管（祥茂河桥）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37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排水管φ1500钢筋混凝土圆管（洪江河桥）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排水管φ1000钢筋混凝土圆管（李韩桥）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108.00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30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合计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 </w:t>
            </w:r>
          </w:p>
        </w:tc>
      </w:tr>
    </w:tbl>
    <w:p>
      <w:pPr>
        <w:pStyle w:val="5"/>
        <w:snapToGrid w:val="0"/>
        <w:spacing w:before="240" w:after="120"/>
        <w:ind w:firstLine="210" w:firstLineChars="1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说明：</w:t>
      </w:r>
    </w:p>
    <w:p>
      <w:pPr>
        <w:pStyle w:val="5"/>
        <w:snapToGrid w:val="0"/>
        <w:spacing w:before="240" w:after="120"/>
        <w:ind w:left="210" w:leftChars="100" w:firstLine="0" w:firstLineChars="0"/>
        <w:jc w:val="left"/>
        <w:rPr>
          <w:rFonts w:hint="eastAsia"/>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 xml:space="preserve">报价含因天气原因、社会环境因素等不可抗力或乙方原因所造成的机械维修及停工费、赶工费等一切费用，因工期延误造成的设备增加等赶工措施费及加班费。其中甲供钢筋、砼、管材、井盖。以上综合单价包含管理费、利润、规费、措施费、安全文明施工费、增值税及各种附加税等其他一切费用，其中增值税税率为3%。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 xml:space="preserve">2、本工程报价单工程量为暂定工程量，结算时按实际发生量计算。 </w:t>
      </w:r>
    </w:p>
    <w:p>
      <w:pPr>
        <w:pStyle w:val="2"/>
        <w:rPr>
          <w:sz w:val="21"/>
          <w:szCs w:val="21"/>
          <w:highlight w:val="none"/>
        </w:rPr>
      </w:pPr>
    </w:p>
    <w:p>
      <w:pPr>
        <w:adjustRightInd w:val="0"/>
        <w:snapToGrid w:val="0"/>
        <w:spacing w:line="440" w:lineRule="exact"/>
        <w:jc w:val="center"/>
        <w:outlineLvl w:val="0"/>
        <w:rPr>
          <w:rStyle w:val="95"/>
          <w:rFonts w:hint="eastAsia"/>
          <w:sz w:val="28"/>
          <w:szCs w:val="28"/>
          <w:highlight w:val="none"/>
        </w:rPr>
      </w:pPr>
      <w:bookmarkStart w:id="866" w:name="_Toc460"/>
      <w:bookmarkStart w:id="867" w:name="_Toc4464"/>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pStyle w:val="2"/>
        <w:rPr>
          <w:rStyle w:val="95"/>
          <w:rFonts w:hint="eastAsia"/>
          <w:sz w:val="28"/>
          <w:szCs w:val="28"/>
          <w:highlight w:val="none"/>
        </w:rPr>
      </w:pPr>
    </w:p>
    <w:p>
      <w:pPr>
        <w:pStyle w:val="3"/>
        <w:rPr>
          <w:rStyle w:val="95"/>
          <w:rFonts w:hint="eastAsia"/>
          <w:sz w:val="28"/>
          <w:szCs w:val="28"/>
          <w:highlight w:val="none"/>
        </w:rPr>
      </w:pPr>
    </w:p>
    <w:p>
      <w:pPr>
        <w:pStyle w:val="3"/>
        <w:rPr>
          <w:rStyle w:val="95"/>
          <w:rFonts w:hint="eastAsia"/>
          <w:sz w:val="28"/>
          <w:szCs w:val="28"/>
          <w:highlight w:val="none"/>
        </w:rPr>
      </w:pPr>
    </w:p>
    <w:p>
      <w:pPr>
        <w:pStyle w:val="3"/>
        <w:rPr>
          <w:rFonts w:hint="eastAsia"/>
          <w:highlight w:val="none"/>
        </w:rPr>
      </w:pPr>
    </w:p>
    <w:p>
      <w:pPr>
        <w:adjustRightInd w:val="0"/>
        <w:snapToGrid w:val="0"/>
        <w:spacing w:line="440" w:lineRule="exact"/>
        <w:jc w:val="center"/>
        <w:outlineLvl w:val="0"/>
        <w:rPr>
          <w:rStyle w:val="95"/>
          <w:sz w:val="28"/>
          <w:szCs w:val="28"/>
          <w:highlight w:val="none"/>
        </w:rPr>
      </w:pPr>
      <w:r>
        <w:rPr>
          <w:rStyle w:val="95"/>
          <w:rFonts w:hint="eastAsia"/>
          <w:sz w:val="28"/>
          <w:szCs w:val="28"/>
          <w:highlight w:val="none"/>
        </w:rPr>
        <w:t>第五章  合同条款</w:t>
      </w:r>
      <w:bookmarkEnd w:id="859"/>
      <w:bookmarkEnd w:id="860"/>
      <w:bookmarkEnd w:id="861"/>
      <w:bookmarkEnd w:id="862"/>
      <w:bookmarkEnd w:id="863"/>
      <w:bookmarkEnd w:id="865"/>
      <w:bookmarkEnd w:id="866"/>
      <w:bookmarkEnd w:id="867"/>
    </w:p>
    <w:p>
      <w:pPr>
        <w:rPr>
          <w:highlight w:val="none"/>
        </w:rPr>
      </w:pPr>
    </w:p>
    <w:p>
      <w:pPr>
        <w:ind w:firstLine="560" w:firstLineChars="200"/>
        <w:rPr>
          <w:rFonts w:hint="eastAsia"/>
          <w:b/>
          <w:sz w:val="28"/>
          <w:szCs w:val="28"/>
          <w:highlight w:val="none"/>
        </w:rPr>
      </w:pPr>
      <w:r>
        <w:rPr>
          <w:rFonts w:hint="eastAsia"/>
          <w:b/>
          <w:sz w:val="28"/>
          <w:szCs w:val="28"/>
          <w:highlight w:val="none"/>
        </w:rPr>
        <w:t xml:space="preserve">使用中国地质工程集团有限公司标准制式合同，合同内容中明确采购需求的技术、服务要求    </w:t>
      </w:r>
    </w:p>
    <w:p>
      <w:pPr>
        <w:pStyle w:val="2"/>
        <w:rPr>
          <w:sz w:val="28"/>
          <w:szCs w:val="28"/>
          <w:highlight w:val="none"/>
        </w:rPr>
      </w:pPr>
      <w:r>
        <w:rPr>
          <w:rFonts w:hint="eastAsia"/>
          <w:b w:val="0"/>
          <w:bCs/>
          <w:color w:val="auto"/>
          <w:sz w:val="28"/>
          <w:szCs w:val="28"/>
          <w:highlight w:val="none"/>
          <w:lang w:eastAsia="zh-CN"/>
        </w:rPr>
        <w:t>详见附件</w:t>
      </w:r>
    </w:p>
    <w:p>
      <w:pPr>
        <w:rPr>
          <w:b/>
          <w:sz w:val="28"/>
          <w:szCs w:val="28"/>
          <w:highlight w:val="none"/>
        </w:rPr>
      </w:pPr>
      <w:r>
        <w:rPr>
          <w:rFonts w:hint="eastAsia"/>
          <w:b/>
          <w:sz w:val="28"/>
          <w:szCs w:val="28"/>
          <w:highlight w:val="none"/>
        </w:rPr>
        <w:br w:type="page"/>
      </w:r>
    </w:p>
    <w:p>
      <w:pPr>
        <w:rPr>
          <w:rFonts w:ascii="宋体"/>
          <w:b/>
          <w:szCs w:val="21"/>
          <w:highlight w:val="none"/>
        </w:rPr>
      </w:pPr>
    </w:p>
    <w:p>
      <w:pPr>
        <w:spacing w:line="360" w:lineRule="exact"/>
        <w:jc w:val="center"/>
        <w:outlineLvl w:val="1"/>
        <w:rPr>
          <w:rFonts w:ascii="宋体"/>
          <w:b/>
          <w:sz w:val="28"/>
          <w:szCs w:val="28"/>
          <w:highlight w:val="none"/>
        </w:rPr>
      </w:pPr>
      <w:bookmarkStart w:id="868" w:name="_Toc13801"/>
      <w:bookmarkStart w:id="869" w:name="_Toc11579"/>
      <w:r>
        <w:rPr>
          <w:rFonts w:hint="eastAsia" w:ascii="宋体" w:hAnsi="宋体"/>
          <w:b/>
          <w:sz w:val="28"/>
          <w:szCs w:val="28"/>
          <w:highlight w:val="none"/>
        </w:rPr>
        <w:t>廉</w:t>
      </w:r>
      <w:r>
        <w:rPr>
          <w:rFonts w:ascii="宋体" w:hAnsi="宋体"/>
          <w:b/>
          <w:sz w:val="28"/>
          <w:szCs w:val="28"/>
          <w:highlight w:val="none"/>
        </w:rPr>
        <w:t xml:space="preserve"> </w:t>
      </w:r>
      <w:r>
        <w:rPr>
          <w:rFonts w:hint="eastAsia" w:ascii="宋体" w:hAnsi="宋体"/>
          <w:b/>
          <w:sz w:val="28"/>
          <w:szCs w:val="28"/>
          <w:highlight w:val="none"/>
        </w:rPr>
        <w:t>政</w:t>
      </w:r>
      <w:r>
        <w:rPr>
          <w:rFonts w:ascii="宋体" w:hAnsi="宋体"/>
          <w:b/>
          <w:sz w:val="28"/>
          <w:szCs w:val="28"/>
          <w:highlight w:val="none"/>
        </w:rPr>
        <w:t xml:space="preserve"> </w:t>
      </w:r>
      <w:r>
        <w:rPr>
          <w:rFonts w:hint="eastAsia" w:ascii="宋体" w:hAnsi="宋体"/>
          <w:b/>
          <w:sz w:val="28"/>
          <w:szCs w:val="28"/>
          <w:highlight w:val="none"/>
        </w:rPr>
        <w:t>协 议</w:t>
      </w:r>
      <w:bookmarkEnd w:id="868"/>
      <w:bookmarkEnd w:id="869"/>
    </w:p>
    <w:p>
      <w:pPr>
        <w:spacing w:line="360" w:lineRule="exact"/>
        <w:jc w:val="center"/>
        <w:rPr>
          <w:rFonts w:ascii="宋体"/>
          <w:b/>
          <w:sz w:val="28"/>
          <w:szCs w:val="28"/>
          <w:highlight w:val="none"/>
        </w:rPr>
      </w:pP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 xml:space="preserve">甲方：                                </w:t>
      </w: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乙方：</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为加强物资采购、工程投资项目活动中的廉政建设，防止发生违法、违纪行为，体现公开、公平、公正的原则，根据国家有关法律、法规和廉政建设责任制的规定，甲、乙双方商定下列条款作为双方签订的《</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以下简称《合同》</w:t>
      </w:r>
      <w:r>
        <w:rPr>
          <w:rFonts w:ascii="宋体" w:hAnsi="宋体"/>
          <w:szCs w:val="21"/>
          <w:highlight w:val="none"/>
        </w:rPr>
        <w:t>)</w:t>
      </w:r>
      <w:r>
        <w:rPr>
          <w:rFonts w:hint="eastAsia" w:ascii="宋体" w:hAnsi="宋体"/>
          <w:szCs w:val="21"/>
          <w:highlight w:val="none"/>
        </w:rPr>
        <w:t>的补充条款：</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、乙方不得向甲方有关人员行贿，以不正当手段谋取合同签订资格。</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、乙方不得向甲方相关人员赠送礼金、礼品、有价证券或其他代币券、贵重物品、好处费、感谢费等以及组织其它有可能影响客观公正的活动。</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、乙方不得邀请甲方相关人员参加可能对货物、材料采购（处理）、签约、验收、结算等工作的公正性、廉洁性产生影响的各种宴请、旅游和消费娱乐等活动。</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、乙方不得变相采用借款、报销发票、提供交通工具等作为私用或其他手段向甲方相关人员提供不正当利益。</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5</w:t>
      </w:r>
      <w:r>
        <w:rPr>
          <w:rFonts w:hint="eastAsia" w:ascii="宋体" w:hAnsi="宋体"/>
          <w:szCs w:val="21"/>
          <w:highlight w:val="none"/>
        </w:rPr>
        <w:t>、乙方不得在货物、材料采购（处理）活动中向甲方相关人员许诺提供或为其谋求各类不正当利益，或施加任何形式影响和干扰实施。本协议与甲乙双方签订的有关合同具有同等效力。</w:t>
      </w: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如出现上述行为，乙方自愿承担相关责任，接受甲方与乙方终止合同的处理，造成损失的，甲方有权追究乙方法律责任。</w:t>
      </w:r>
    </w:p>
    <w:p>
      <w:pPr>
        <w:spacing w:line="360" w:lineRule="auto"/>
        <w:ind w:firstLine="420" w:firstLineChars="200"/>
        <w:rPr>
          <w:rFonts w:ascii="宋体"/>
          <w:szCs w:val="21"/>
          <w:highlight w:val="none"/>
        </w:rPr>
      </w:pPr>
    </w:p>
    <w:p>
      <w:pPr>
        <w:spacing w:line="360" w:lineRule="auto"/>
        <w:ind w:firstLine="420" w:firstLineChars="200"/>
        <w:rPr>
          <w:rFonts w:ascii="宋体" w:hAnsi="宋体"/>
          <w:bCs/>
          <w:szCs w:val="21"/>
          <w:highlight w:val="none"/>
        </w:rPr>
      </w:pPr>
      <w:r>
        <w:rPr>
          <w:rFonts w:hint="eastAsia" w:ascii="宋体" w:hAnsi="宋体"/>
          <w:szCs w:val="21"/>
          <w:highlight w:val="none"/>
        </w:rPr>
        <w:t>甲方：（盖章）</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乙方：</w:t>
      </w:r>
      <w:r>
        <w:rPr>
          <w:rFonts w:hint="eastAsia" w:ascii="宋体" w:hAnsi="宋体"/>
          <w:bCs/>
          <w:szCs w:val="21"/>
          <w:highlight w:val="none"/>
        </w:rPr>
        <w:t>（盖章）</w:t>
      </w:r>
    </w:p>
    <w:p>
      <w:pPr>
        <w:spacing w:line="360" w:lineRule="auto"/>
        <w:ind w:firstLine="420" w:firstLineChars="200"/>
        <w:rPr>
          <w:rFonts w:ascii="宋体"/>
          <w:szCs w:val="21"/>
          <w:highlight w:val="none"/>
        </w:rPr>
      </w:pP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法定代表人或授权委托人（签字）：</w:t>
      </w:r>
      <w:r>
        <w:rPr>
          <w:rFonts w:ascii="宋体" w:hAnsi="宋体"/>
          <w:szCs w:val="21"/>
          <w:highlight w:val="none"/>
        </w:rPr>
        <w:t xml:space="preserve">              </w:t>
      </w:r>
      <w:r>
        <w:rPr>
          <w:rFonts w:hint="eastAsia" w:ascii="宋体" w:hAnsi="宋体"/>
          <w:szCs w:val="21"/>
          <w:highlight w:val="none"/>
        </w:rPr>
        <w:t>法定代表人或授权委托人（签字）：</w:t>
      </w:r>
    </w:p>
    <w:p>
      <w:pPr>
        <w:spacing w:line="360" w:lineRule="auto"/>
        <w:rPr>
          <w:rFonts w:ascii="宋体"/>
          <w:szCs w:val="21"/>
          <w:highlight w:val="none"/>
        </w:rPr>
      </w:pPr>
    </w:p>
    <w:p>
      <w:pPr>
        <w:spacing w:line="360" w:lineRule="auto"/>
        <w:rPr>
          <w:rFonts w:ascii="宋体"/>
          <w:b/>
          <w:bCs/>
          <w:szCs w:val="21"/>
          <w:highlight w:val="none"/>
        </w:rPr>
      </w:pPr>
    </w:p>
    <w:p>
      <w:pPr>
        <w:ind w:firstLine="560" w:firstLineChars="200"/>
        <w:rPr>
          <w:rStyle w:val="95"/>
          <w:sz w:val="28"/>
          <w:szCs w:val="28"/>
          <w:highlight w:val="none"/>
        </w:rPr>
      </w:pPr>
      <w:r>
        <w:rPr>
          <w:rStyle w:val="95"/>
          <w:rFonts w:hint="eastAsia"/>
          <w:sz w:val="28"/>
          <w:szCs w:val="28"/>
          <w:highlight w:val="none"/>
        </w:rPr>
        <w:br w:type="page"/>
      </w:r>
    </w:p>
    <w:p>
      <w:pPr>
        <w:pStyle w:val="62"/>
        <w:spacing w:before="240" w:after="120"/>
        <w:rPr>
          <w:rStyle w:val="95"/>
          <w:b/>
          <w:bCs/>
          <w:sz w:val="28"/>
          <w:szCs w:val="28"/>
          <w:highlight w:val="none"/>
        </w:rPr>
      </w:pPr>
      <w:bookmarkStart w:id="870" w:name="_Toc16824"/>
      <w:bookmarkStart w:id="871" w:name="_Toc6419"/>
      <w:r>
        <w:rPr>
          <w:rStyle w:val="95"/>
          <w:rFonts w:hint="eastAsia"/>
          <w:b/>
          <w:bCs/>
          <w:sz w:val="28"/>
          <w:szCs w:val="28"/>
          <w:highlight w:val="none"/>
        </w:rPr>
        <w:t>第六章  投标文件格式</w:t>
      </w:r>
      <w:bookmarkEnd w:id="870"/>
      <w:bookmarkEnd w:id="871"/>
    </w:p>
    <w:p>
      <w:pPr>
        <w:wordWrap w:val="0"/>
        <w:spacing w:after="120" w:line="360" w:lineRule="atLeast"/>
        <w:jc w:val="right"/>
        <w:outlineLvl w:val="0"/>
        <w:rPr>
          <w:rFonts w:ascii="宋体" w:cs="宋体"/>
          <w:sz w:val="24"/>
          <w:highlight w:val="none"/>
        </w:rPr>
      </w:pPr>
      <w:bookmarkStart w:id="872" w:name="_Toc24913"/>
      <w:bookmarkStart w:id="873" w:name="_Toc31883"/>
      <w:r>
        <w:rPr>
          <w:rFonts w:hint="eastAsia" w:ascii="宋体" w:cs="宋体"/>
          <w:sz w:val="24"/>
          <w:highlight w:val="none"/>
        </w:rPr>
        <w:t>正本</w:t>
      </w:r>
      <w:r>
        <w:rPr>
          <w:rFonts w:ascii="宋体" w:cs="宋体"/>
          <w:sz w:val="24"/>
          <w:highlight w:val="none"/>
        </w:rPr>
        <w:t>/</w:t>
      </w:r>
      <w:r>
        <w:rPr>
          <w:rFonts w:hint="eastAsia" w:ascii="宋体" w:cs="宋体"/>
          <w:sz w:val="24"/>
          <w:highlight w:val="none"/>
        </w:rPr>
        <w:t>副本</w:t>
      </w:r>
      <w:bookmarkEnd w:id="872"/>
      <w:bookmarkEnd w:id="873"/>
    </w:p>
    <w:p>
      <w:pPr>
        <w:wordWrap w:val="0"/>
        <w:spacing w:after="120" w:line="360" w:lineRule="atLeast"/>
        <w:jc w:val="center"/>
        <w:rPr>
          <w:rFonts w:ascii="宋体" w:cs="宋体"/>
          <w:sz w:val="32"/>
          <w:szCs w:val="32"/>
          <w:highlight w:val="none"/>
          <w:u w:val="single"/>
        </w:rPr>
      </w:pPr>
    </w:p>
    <w:p>
      <w:pPr>
        <w:spacing w:after="120" w:line="360" w:lineRule="auto"/>
        <w:jc w:val="center"/>
        <w:rPr>
          <w:rFonts w:ascii="宋体" w:hAnsi="宋体" w:cs="宋体"/>
          <w:b/>
          <w:sz w:val="30"/>
          <w:szCs w:val="30"/>
          <w:highlight w:val="none"/>
        </w:rPr>
      </w:pPr>
      <w:r>
        <w:rPr>
          <w:rFonts w:hint="eastAsia" w:ascii="宋体" w:hAnsi="宋体" w:cs="宋体"/>
          <w:b/>
          <w:sz w:val="30"/>
          <w:szCs w:val="30"/>
          <w:highlight w:val="none"/>
        </w:rPr>
        <w:t xml:space="preserve">中国地质工程集团有限公司                              </w:t>
      </w:r>
    </w:p>
    <w:p>
      <w:pPr>
        <w:spacing w:after="120" w:line="360" w:lineRule="atLeast"/>
        <w:jc w:val="center"/>
        <w:rPr>
          <w:rFonts w:ascii="宋体" w:hAnsi="宋体" w:cs="宋体"/>
          <w:b/>
          <w:sz w:val="30"/>
          <w:szCs w:val="30"/>
          <w:highlight w:val="none"/>
        </w:rPr>
      </w:pPr>
      <w:r>
        <w:rPr>
          <w:rFonts w:hint="eastAsia" w:ascii="宋体" w:hAnsi="宋体" w:cs="宋体"/>
          <w:b/>
          <w:sz w:val="30"/>
          <w:szCs w:val="30"/>
          <w:highlight w:val="none"/>
        </w:rPr>
        <w:t xml:space="preserve"> </w:t>
      </w:r>
    </w:p>
    <w:p>
      <w:pPr>
        <w:spacing w:after="120"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u w:val="none"/>
          <w:lang w:val="en-US" w:eastAsia="zh-CN"/>
        </w:rPr>
        <w:t>省道218三城路（南泉至城阳界）段改建工程</w:t>
      </w:r>
      <w:r>
        <w:rPr>
          <w:rFonts w:hint="eastAsia" w:ascii="宋体" w:hAnsi="宋体" w:cs="宋体"/>
          <w:b/>
          <w:color w:val="auto"/>
          <w:sz w:val="30"/>
          <w:szCs w:val="30"/>
          <w:highlight w:val="none"/>
        </w:rPr>
        <w:t>项目</w:t>
      </w:r>
    </w:p>
    <w:p>
      <w:pPr>
        <w:spacing w:after="120" w:line="360" w:lineRule="auto"/>
        <w:jc w:val="center"/>
        <w:rPr>
          <w:rFonts w:ascii="宋体" w:hAnsi="宋体" w:cs="宋体"/>
          <w:b/>
          <w:sz w:val="30"/>
          <w:szCs w:val="30"/>
          <w:highlight w:val="none"/>
        </w:rPr>
      </w:pPr>
      <w:r>
        <w:rPr>
          <w:rFonts w:hint="eastAsia" w:ascii="宋体" w:hAnsi="宋体" w:cs="宋体"/>
          <w:b/>
          <w:color w:val="auto"/>
          <w:sz w:val="30"/>
          <w:szCs w:val="30"/>
          <w:highlight w:val="none"/>
          <w:lang w:eastAsia="zh-CN"/>
        </w:rPr>
        <w:t>排水工程施工</w:t>
      </w:r>
      <w:r>
        <w:rPr>
          <w:rFonts w:hint="eastAsia" w:ascii="宋体" w:hAnsi="宋体" w:cs="宋体"/>
          <w:b/>
          <w:sz w:val="30"/>
          <w:szCs w:val="30"/>
          <w:highlight w:val="none"/>
        </w:rPr>
        <w:t xml:space="preserve">劳务分包 </w:t>
      </w:r>
    </w:p>
    <w:p>
      <w:pPr>
        <w:pStyle w:val="40"/>
        <w:jc w:val="center"/>
        <w:rPr>
          <w:b/>
          <w:sz w:val="52"/>
          <w:szCs w:val="52"/>
          <w:highlight w:val="none"/>
        </w:rPr>
      </w:pPr>
      <w:r>
        <w:rPr>
          <w:rFonts w:hint="eastAsia" w:ascii="宋体" w:hAnsi="宋体" w:eastAsia="宋体" w:cs="宋体"/>
          <w:b/>
          <w:sz w:val="52"/>
          <w:szCs w:val="52"/>
          <w:highlight w:val="none"/>
        </w:rPr>
        <w:t>投标文件</w:t>
      </w: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ind w:firstLine="1120" w:firstLineChars="400"/>
        <w:rPr>
          <w:b/>
          <w:bCs/>
          <w:sz w:val="28"/>
          <w:szCs w:val="28"/>
          <w:highlight w:val="none"/>
        </w:rPr>
      </w:pPr>
      <w:bookmarkStart w:id="874" w:name="_Toc25360"/>
      <w:bookmarkStart w:id="875" w:name="_Toc27876"/>
      <w:bookmarkStart w:id="876" w:name="_Toc5056"/>
      <w:bookmarkStart w:id="877" w:name="_Toc9167"/>
      <w:r>
        <w:rPr>
          <w:rFonts w:hint="eastAsia"/>
          <w:b/>
          <w:bCs/>
          <w:sz w:val="28"/>
          <w:szCs w:val="28"/>
          <w:highlight w:val="none"/>
        </w:rPr>
        <w:t>投标人名称：</w:t>
      </w:r>
      <w:r>
        <w:rPr>
          <w:b/>
          <w:bCs/>
          <w:sz w:val="28"/>
          <w:szCs w:val="28"/>
          <w:highlight w:val="none"/>
          <w:u w:val="single"/>
        </w:rPr>
        <w:t xml:space="preserve">              </w:t>
      </w:r>
      <w:r>
        <w:rPr>
          <w:rFonts w:hint="eastAsia"/>
          <w:b/>
          <w:bCs/>
          <w:sz w:val="28"/>
          <w:szCs w:val="28"/>
          <w:highlight w:val="none"/>
        </w:rPr>
        <w:t>（盖单位公章）</w:t>
      </w:r>
      <w:bookmarkEnd w:id="874"/>
      <w:bookmarkEnd w:id="875"/>
      <w:bookmarkEnd w:id="876"/>
      <w:bookmarkEnd w:id="877"/>
    </w:p>
    <w:p>
      <w:pPr>
        <w:ind w:firstLine="1120" w:firstLineChars="400"/>
        <w:rPr>
          <w:b/>
          <w:bCs/>
          <w:sz w:val="28"/>
          <w:szCs w:val="28"/>
          <w:highlight w:val="none"/>
        </w:rPr>
      </w:pPr>
      <w:bookmarkStart w:id="878" w:name="_Toc9585"/>
      <w:bookmarkStart w:id="879" w:name="_Toc22584"/>
      <w:bookmarkStart w:id="880" w:name="_Toc2847"/>
      <w:bookmarkStart w:id="881" w:name="_Toc29291"/>
      <w:r>
        <w:rPr>
          <w:rFonts w:hint="eastAsia"/>
          <w:b/>
          <w:bCs/>
          <w:sz w:val="28"/>
          <w:szCs w:val="28"/>
          <w:highlight w:val="none"/>
        </w:rPr>
        <w:t>法定代表人或者授权委托人：</w:t>
      </w:r>
      <w:r>
        <w:rPr>
          <w:b/>
          <w:bCs/>
          <w:sz w:val="28"/>
          <w:szCs w:val="28"/>
          <w:highlight w:val="none"/>
          <w:u w:val="single"/>
        </w:rPr>
        <w:t xml:space="preserve">     </w:t>
      </w:r>
      <w:r>
        <w:rPr>
          <w:rFonts w:hint="eastAsia"/>
          <w:b/>
          <w:bCs/>
          <w:sz w:val="28"/>
          <w:szCs w:val="28"/>
          <w:highlight w:val="none"/>
          <w:u w:val="single"/>
        </w:rPr>
        <w:t xml:space="preserve">   </w:t>
      </w:r>
      <w:r>
        <w:rPr>
          <w:b/>
          <w:bCs/>
          <w:sz w:val="28"/>
          <w:szCs w:val="28"/>
          <w:highlight w:val="none"/>
          <w:u w:val="single"/>
        </w:rPr>
        <w:t xml:space="preserve"> </w:t>
      </w:r>
      <w:r>
        <w:rPr>
          <w:rFonts w:hint="eastAsia"/>
          <w:b/>
          <w:bCs/>
          <w:sz w:val="28"/>
          <w:szCs w:val="28"/>
          <w:highlight w:val="none"/>
        </w:rPr>
        <w:t>（签字或盖章）</w:t>
      </w:r>
      <w:bookmarkEnd w:id="878"/>
      <w:bookmarkEnd w:id="879"/>
      <w:bookmarkEnd w:id="880"/>
      <w:bookmarkEnd w:id="881"/>
    </w:p>
    <w:p>
      <w:pPr>
        <w:ind w:firstLine="1120" w:firstLineChars="400"/>
        <w:rPr>
          <w:b/>
          <w:bCs/>
          <w:sz w:val="28"/>
          <w:szCs w:val="28"/>
          <w:highlight w:val="none"/>
        </w:rPr>
      </w:pPr>
      <w:r>
        <w:rPr>
          <w:b/>
          <w:bCs/>
          <w:sz w:val="28"/>
          <w:szCs w:val="28"/>
          <w:highlight w:val="none"/>
        </w:rPr>
        <w:t xml:space="preserve">  </w:t>
      </w:r>
      <w:r>
        <w:rPr>
          <w:rFonts w:hint="eastAsia"/>
          <w:b/>
          <w:bCs/>
          <w:sz w:val="28"/>
          <w:szCs w:val="28"/>
          <w:highlight w:val="none"/>
        </w:rPr>
        <w:t xml:space="preserve">        </w:t>
      </w:r>
      <w:r>
        <w:rPr>
          <w:b/>
          <w:bCs/>
          <w:sz w:val="28"/>
          <w:szCs w:val="28"/>
          <w:highlight w:val="none"/>
        </w:rPr>
        <w:t xml:space="preserve">   </w:t>
      </w:r>
      <w:bookmarkStart w:id="882" w:name="_Toc7520"/>
      <w:bookmarkStart w:id="883" w:name="_Toc20748"/>
      <w:bookmarkStart w:id="884" w:name="_Toc3566"/>
      <w:bookmarkStart w:id="885" w:name="_Toc24958"/>
      <w:r>
        <w:rPr>
          <w:rFonts w:hint="eastAsia"/>
          <w:b/>
          <w:bCs/>
          <w:sz w:val="28"/>
          <w:szCs w:val="28"/>
          <w:highlight w:val="none"/>
        </w:rPr>
        <w:t>年</w:t>
      </w:r>
      <w:r>
        <w:rPr>
          <w:b/>
          <w:bCs/>
          <w:sz w:val="28"/>
          <w:szCs w:val="28"/>
          <w:highlight w:val="none"/>
        </w:rPr>
        <w:t xml:space="preserve">    </w:t>
      </w:r>
      <w:r>
        <w:rPr>
          <w:rFonts w:hint="eastAsia"/>
          <w:b/>
          <w:bCs/>
          <w:sz w:val="28"/>
          <w:szCs w:val="28"/>
          <w:highlight w:val="none"/>
        </w:rPr>
        <w:t>月</w:t>
      </w:r>
      <w:r>
        <w:rPr>
          <w:b/>
          <w:bCs/>
          <w:sz w:val="28"/>
          <w:szCs w:val="28"/>
          <w:highlight w:val="none"/>
        </w:rPr>
        <w:t xml:space="preserve">    </w:t>
      </w:r>
      <w:r>
        <w:rPr>
          <w:rFonts w:hint="eastAsia"/>
          <w:b/>
          <w:bCs/>
          <w:sz w:val="28"/>
          <w:szCs w:val="28"/>
          <w:highlight w:val="none"/>
        </w:rPr>
        <w:t>日</w:t>
      </w:r>
      <w:bookmarkEnd w:id="882"/>
      <w:bookmarkEnd w:id="883"/>
      <w:bookmarkEnd w:id="884"/>
      <w:bookmarkEnd w:id="885"/>
    </w:p>
    <w:p>
      <w:pPr>
        <w:rPr>
          <w:highlight w:val="none"/>
        </w:rPr>
      </w:pPr>
      <w:r>
        <w:rPr>
          <w:highlight w:val="none"/>
        </w:rPr>
        <w:br w:type="page"/>
      </w:r>
    </w:p>
    <w:p>
      <w:pPr>
        <w:pStyle w:val="40"/>
        <w:rPr>
          <w:highlight w:val="none"/>
        </w:rPr>
      </w:pPr>
    </w:p>
    <w:p>
      <w:pPr>
        <w:adjustRightInd w:val="0"/>
        <w:snapToGrid w:val="0"/>
        <w:spacing w:after="120" w:line="440" w:lineRule="exact"/>
        <w:jc w:val="center"/>
        <w:rPr>
          <w:rFonts w:ascii="宋体" w:cs="宋体"/>
          <w:b/>
          <w:sz w:val="36"/>
          <w:szCs w:val="36"/>
          <w:highlight w:val="none"/>
        </w:rPr>
      </w:pPr>
      <w:bookmarkStart w:id="886" w:name="_Toc16556"/>
      <w:bookmarkStart w:id="887" w:name="_Toc8388"/>
      <w:bookmarkStart w:id="888" w:name="_Toc19548"/>
      <w:bookmarkStart w:id="889" w:name="_Toc21954"/>
      <w:r>
        <w:rPr>
          <w:rFonts w:hint="eastAsia" w:ascii="宋体" w:hAnsi="宋体" w:cs="宋体"/>
          <w:b/>
          <w:sz w:val="36"/>
          <w:szCs w:val="36"/>
          <w:highlight w:val="none"/>
        </w:rPr>
        <w:t>目</w:t>
      </w:r>
      <w:r>
        <w:rPr>
          <w:rFonts w:ascii="宋体" w:hAnsi="宋体" w:cs="宋体"/>
          <w:b/>
          <w:sz w:val="36"/>
          <w:szCs w:val="36"/>
          <w:highlight w:val="none"/>
        </w:rPr>
        <w:t xml:space="preserve"> </w:t>
      </w:r>
      <w:r>
        <w:rPr>
          <w:rFonts w:hint="eastAsia" w:ascii="宋体" w:hAnsi="宋体" w:cs="宋体"/>
          <w:b/>
          <w:sz w:val="36"/>
          <w:szCs w:val="36"/>
          <w:highlight w:val="none"/>
        </w:rPr>
        <w:t>录</w:t>
      </w:r>
      <w:bookmarkEnd w:id="886"/>
      <w:bookmarkEnd w:id="887"/>
      <w:bookmarkEnd w:id="888"/>
      <w:bookmarkEnd w:id="889"/>
    </w:p>
    <w:p>
      <w:pPr>
        <w:rPr>
          <w:highlight w:val="none"/>
        </w:rPr>
      </w:pPr>
    </w:p>
    <w:p>
      <w:pPr>
        <w:spacing w:line="480" w:lineRule="auto"/>
        <w:rPr>
          <w:b/>
          <w:bCs/>
          <w:sz w:val="28"/>
          <w:szCs w:val="28"/>
          <w:highlight w:val="none"/>
        </w:rPr>
      </w:pPr>
      <w:bookmarkStart w:id="890" w:name="_Toc7416"/>
      <w:bookmarkStart w:id="891" w:name="_Toc9699"/>
      <w:bookmarkStart w:id="892" w:name="_Toc10711"/>
      <w:r>
        <w:rPr>
          <w:rFonts w:hint="eastAsia"/>
          <w:b/>
          <w:bCs/>
          <w:sz w:val="28"/>
          <w:szCs w:val="28"/>
          <w:highlight w:val="none"/>
        </w:rPr>
        <w:t>一、</w:t>
      </w:r>
      <w:bookmarkEnd w:id="890"/>
      <w:bookmarkEnd w:id="891"/>
      <w:r>
        <w:rPr>
          <w:rFonts w:hint="eastAsia"/>
          <w:b/>
          <w:bCs/>
          <w:sz w:val="28"/>
          <w:szCs w:val="28"/>
          <w:highlight w:val="none"/>
        </w:rPr>
        <w:t>投标函</w:t>
      </w:r>
    </w:p>
    <w:p>
      <w:pPr>
        <w:spacing w:line="480" w:lineRule="auto"/>
        <w:rPr>
          <w:b/>
          <w:bCs/>
          <w:sz w:val="28"/>
          <w:szCs w:val="28"/>
          <w:highlight w:val="none"/>
        </w:rPr>
      </w:pPr>
      <w:bookmarkStart w:id="893" w:name="_Toc21601"/>
      <w:bookmarkStart w:id="894" w:name="_Toc18353"/>
      <w:r>
        <w:rPr>
          <w:rFonts w:hint="eastAsia"/>
          <w:b/>
          <w:bCs/>
          <w:sz w:val="28"/>
          <w:szCs w:val="28"/>
          <w:highlight w:val="none"/>
        </w:rPr>
        <w:t>二、法定代表人身份证明</w:t>
      </w:r>
      <w:bookmarkEnd w:id="893"/>
      <w:bookmarkEnd w:id="894"/>
    </w:p>
    <w:bookmarkEnd w:id="892"/>
    <w:p>
      <w:pPr>
        <w:spacing w:line="480" w:lineRule="auto"/>
        <w:rPr>
          <w:b/>
          <w:bCs/>
          <w:sz w:val="28"/>
          <w:szCs w:val="28"/>
          <w:highlight w:val="none"/>
        </w:rPr>
      </w:pPr>
      <w:bookmarkStart w:id="895" w:name="_Toc15177"/>
      <w:bookmarkStart w:id="896" w:name="_Toc20579"/>
      <w:r>
        <w:rPr>
          <w:rFonts w:hint="eastAsia"/>
          <w:b/>
          <w:bCs/>
          <w:sz w:val="28"/>
          <w:szCs w:val="28"/>
          <w:highlight w:val="none"/>
        </w:rPr>
        <w:t>三、法定代表人授权委托书</w:t>
      </w:r>
      <w:bookmarkEnd w:id="895"/>
      <w:bookmarkEnd w:id="896"/>
    </w:p>
    <w:p>
      <w:pPr>
        <w:spacing w:line="480" w:lineRule="auto"/>
        <w:rPr>
          <w:b/>
          <w:bCs/>
          <w:sz w:val="28"/>
          <w:szCs w:val="28"/>
          <w:highlight w:val="none"/>
        </w:rPr>
      </w:pPr>
      <w:bookmarkStart w:id="897" w:name="_Toc31850"/>
      <w:bookmarkStart w:id="898" w:name="_Toc27548"/>
      <w:r>
        <w:rPr>
          <w:rFonts w:hint="eastAsia"/>
          <w:b/>
          <w:bCs/>
          <w:sz w:val="28"/>
          <w:szCs w:val="28"/>
          <w:highlight w:val="none"/>
        </w:rPr>
        <w:t>四、投标保证金（无）</w:t>
      </w:r>
      <w:bookmarkEnd w:id="897"/>
      <w:bookmarkEnd w:id="898"/>
    </w:p>
    <w:p>
      <w:pPr>
        <w:spacing w:line="480" w:lineRule="auto"/>
        <w:rPr>
          <w:b/>
          <w:bCs/>
          <w:sz w:val="28"/>
          <w:szCs w:val="28"/>
          <w:highlight w:val="none"/>
        </w:rPr>
      </w:pPr>
      <w:bookmarkStart w:id="899" w:name="_Toc21795"/>
      <w:bookmarkStart w:id="900" w:name="_Toc14062"/>
      <w:r>
        <w:rPr>
          <w:rFonts w:hint="eastAsia"/>
          <w:b/>
          <w:bCs/>
          <w:sz w:val="28"/>
          <w:szCs w:val="28"/>
          <w:highlight w:val="none"/>
        </w:rPr>
        <w:t>五、投标人综合概况表</w:t>
      </w:r>
      <w:bookmarkEnd w:id="899"/>
      <w:bookmarkEnd w:id="900"/>
    </w:p>
    <w:p>
      <w:pPr>
        <w:spacing w:line="480" w:lineRule="auto"/>
        <w:rPr>
          <w:b/>
          <w:bCs/>
          <w:sz w:val="28"/>
          <w:szCs w:val="28"/>
          <w:highlight w:val="none"/>
        </w:rPr>
      </w:pPr>
      <w:bookmarkStart w:id="901" w:name="_Toc24006"/>
      <w:bookmarkStart w:id="902" w:name="_Toc3711"/>
      <w:r>
        <w:rPr>
          <w:rFonts w:hint="eastAsia"/>
          <w:b/>
          <w:bCs/>
          <w:sz w:val="28"/>
          <w:szCs w:val="28"/>
          <w:highlight w:val="none"/>
        </w:rPr>
        <w:t>六、资格审查资料</w:t>
      </w:r>
      <w:bookmarkEnd w:id="901"/>
      <w:bookmarkEnd w:id="902"/>
    </w:p>
    <w:p>
      <w:pPr>
        <w:spacing w:line="480" w:lineRule="auto"/>
        <w:rPr>
          <w:b/>
          <w:bCs/>
          <w:sz w:val="28"/>
          <w:szCs w:val="28"/>
          <w:highlight w:val="none"/>
        </w:rPr>
      </w:pPr>
      <w:bookmarkStart w:id="903" w:name="_Toc21341"/>
      <w:bookmarkStart w:id="904" w:name="_Toc18949"/>
      <w:r>
        <w:rPr>
          <w:rFonts w:hint="eastAsia"/>
          <w:b/>
          <w:bCs/>
          <w:sz w:val="28"/>
          <w:szCs w:val="28"/>
          <w:highlight w:val="none"/>
        </w:rPr>
        <w:t>七、近三年业绩情况表</w:t>
      </w:r>
      <w:bookmarkEnd w:id="903"/>
      <w:bookmarkEnd w:id="904"/>
    </w:p>
    <w:p>
      <w:pPr>
        <w:spacing w:line="480" w:lineRule="auto"/>
        <w:rPr>
          <w:b/>
          <w:bCs/>
          <w:sz w:val="28"/>
          <w:szCs w:val="28"/>
          <w:highlight w:val="none"/>
        </w:rPr>
      </w:pPr>
      <w:bookmarkStart w:id="905" w:name="_Toc10313"/>
      <w:bookmarkStart w:id="906" w:name="_Toc13766"/>
      <w:r>
        <w:rPr>
          <w:rFonts w:hint="eastAsia"/>
          <w:b/>
          <w:bCs/>
          <w:sz w:val="28"/>
          <w:szCs w:val="28"/>
          <w:highlight w:val="none"/>
        </w:rPr>
        <w:t>八、服务方案</w:t>
      </w:r>
    </w:p>
    <w:p>
      <w:pPr>
        <w:spacing w:line="480" w:lineRule="auto"/>
        <w:rPr>
          <w:b/>
          <w:bCs/>
          <w:sz w:val="28"/>
          <w:szCs w:val="28"/>
          <w:highlight w:val="none"/>
        </w:rPr>
      </w:pPr>
      <w:r>
        <w:rPr>
          <w:rFonts w:hint="eastAsia"/>
          <w:b/>
          <w:bCs/>
          <w:sz w:val="28"/>
          <w:szCs w:val="28"/>
          <w:highlight w:val="none"/>
        </w:rPr>
        <w:t>九、其他相关证明材料</w:t>
      </w:r>
      <w:bookmarkEnd w:id="905"/>
      <w:bookmarkEnd w:id="906"/>
    </w:p>
    <w:p>
      <w:pPr>
        <w:rPr>
          <w:highlight w:val="none"/>
        </w:rPr>
      </w:pPr>
      <w:r>
        <w:rPr>
          <w:rFonts w:hint="eastAsia"/>
          <w:highlight w:val="none"/>
        </w:rPr>
        <w:br w:type="page"/>
      </w:r>
    </w:p>
    <w:p>
      <w:pPr>
        <w:pStyle w:val="5"/>
        <w:rPr>
          <w:highlight w:val="none"/>
        </w:rPr>
      </w:pPr>
      <w:bookmarkStart w:id="907" w:name="_Toc1083"/>
      <w:bookmarkStart w:id="908" w:name="_Toc1110"/>
      <w:bookmarkStart w:id="909" w:name="_Toc1002"/>
      <w:bookmarkStart w:id="910" w:name="_Toc27604"/>
      <w:r>
        <w:rPr>
          <w:rFonts w:hint="eastAsia"/>
          <w:highlight w:val="none"/>
        </w:rPr>
        <w:t>一、投标函</w:t>
      </w:r>
      <w:bookmarkEnd w:id="907"/>
      <w:bookmarkEnd w:id="908"/>
      <w:bookmarkEnd w:id="909"/>
      <w:bookmarkEnd w:id="910"/>
    </w:p>
    <w:p>
      <w:pPr>
        <w:adjustRightInd w:val="0"/>
        <w:snapToGrid w:val="0"/>
        <w:spacing w:line="400" w:lineRule="exact"/>
        <w:jc w:val="left"/>
        <w:rPr>
          <w:rFonts w:ascii="黑体" w:hAnsi="黑体" w:eastAsia="黑体" w:cs="黑体"/>
          <w:b/>
          <w:bCs/>
          <w:sz w:val="28"/>
          <w:szCs w:val="28"/>
          <w:highlight w:val="none"/>
        </w:rPr>
      </w:pPr>
    </w:p>
    <w:p>
      <w:pPr>
        <w:adjustRightInd w:val="0"/>
        <w:snapToGrid w:val="0"/>
        <w:spacing w:line="400" w:lineRule="exact"/>
        <w:jc w:val="left"/>
        <w:rPr>
          <w:rFonts w:ascii="宋体" w:hAnsi="宋体" w:cs="宋体"/>
          <w:b/>
          <w:bCs/>
          <w:sz w:val="28"/>
          <w:szCs w:val="28"/>
          <w:highlight w:val="none"/>
          <w:u w:val="single"/>
        </w:rPr>
      </w:pPr>
      <w:r>
        <w:rPr>
          <w:rFonts w:hint="eastAsia" w:ascii="宋体" w:hAnsi="宋体" w:cs="宋体"/>
          <w:b/>
          <w:bCs/>
          <w:sz w:val="28"/>
          <w:szCs w:val="28"/>
          <w:highlight w:val="none"/>
        </w:rPr>
        <w:t>致：</w:t>
      </w:r>
      <w:r>
        <w:rPr>
          <w:rFonts w:hint="eastAsia" w:ascii="宋体" w:hAnsi="宋体" w:cs="宋体"/>
          <w:b/>
          <w:bCs/>
          <w:sz w:val="28"/>
          <w:szCs w:val="28"/>
          <w:highlight w:val="none"/>
          <w:u w:val="single"/>
        </w:rPr>
        <w:t xml:space="preserve"> 中国地质工程集团有限公司</w:t>
      </w:r>
    </w:p>
    <w:p>
      <w:pPr>
        <w:spacing w:line="400" w:lineRule="exact"/>
        <w:ind w:firstLine="420" w:firstLineChars="200"/>
        <w:jc w:val="left"/>
        <w:rPr>
          <w:rFonts w:ascii="宋体" w:hAnsi="宋体"/>
          <w:szCs w:val="21"/>
          <w:highlight w:val="none"/>
          <w:u w:val="single"/>
        </w:rPr>
      </w:pPr>
    </w:p>
    <w:p>
      <w:pPr>
        <w:spacing w:line="400" w:lineRule="exact"/>
        <w:ind w:firstLine="420" w:firstLineChars="200"/>
        <w:jc w:val="lef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rPr>
        <w:t>（投标人名称）</w:t>
      </w:r>
      <w:r>
        <w:rPr>
          <w:rFonts w:ascii="宋体" w:hAnsi="宋体"/>
          <w:szCs w:val="21"/>
          <w:highlight w:val="none"/>
          <w:u w:val="single"/>
        </w:rPr>
        <w:t xml:space="preserve">    </w:t>
      </w:r>
      <w:r>
        <w:rPr>
          <w:rFonts w:hint="eastAsia" w:ascii="宋体" w:hAnsi="宋体"/>
          <w:szCs w:val="21"/>
          <w:highlight w:val="none"/>
        </w:rPr>
        <w:t>（以下称“我方”）已仔细研究了</w:t>
      </w:r>
      <w:r>
        <w:rPr>
          <w:rFonts w:hint="eastAsia" w:ascii="宋体" w:hAnsi="宋体"/>
          <w:szCs w:val="21"/>
          <w:highlight w:val="none"/>
          <w:u w:val="single"/>
          <w:lang w:val="en-US" w:eastAsia="zh-CN"/>
        </w:rPr>
        <w:t>省道</w:t>
      </w:r>
      <w:r>
        <w:rPr>
          <w:rFonts w:hint="eastAsia" w:ascii="宋体" w:hAnsi="宋体"/>
          <w:szCs w:val="21"/>
          <w:highlight w:val="none"/>
          <w:u w:val="single"/>
          <w:lang w:val="en-US" w:eastAsia="zh-CN"/>
        </w:rPr>
        <w:t>218三城路（南泉至城阳界）段改建工程</w:t>
      </w:r>
      <w:r>
        <w:rPr>
          <w:rFonts w:hint="eastAsia" w:ascii="宋体" w:hAnsi="宋体"/>
          <w:szCs w:val="21"/>
          <w:highlight w:val="none"/>
          <w:u w:val="single"/>
        </w:rPr>
        <w:t>项目</w:t>
      </w:r>
      <w:r>
        <w:rPr>
          <w:rFonts w:hint="eastAsia" w:ascii="宋体" w:hAnsi="宋体"/>
          <w:szCs w:val="21"/>
          <w:highlight w:val="none"/>
          <w:u w:val="single"/>
          <w:lang w:eastAsia="zh-CN"/>
        </w:rPr>
        <w:t>排水工程施工</w:t>
      </w:r>
      <w:r>
        <w:rPr>
          <w:rFonts w:hint="eastAsia" w:ascii="宋体" w:hAnsi="宋体"/>
          <w:szCs w:val="21"/>
          <w:highlight w:val="none"/>
          <w:u w:val="single"/>
        </w:rPr>
        <w:t>劳务分包</w:t>
      </w:r>
      <w:r>
        <w:rPr>
          <w:rFonts w:hint="eastAsia" w:ascii="宋体" w:hAnsi="宋体"/>
          <w:szCs w:val="21"/>
          <w:highlight w:val="none"/>
        </w:rPr>
        <w:t>招标文件的全部内容，</w:t>
      </w:r>
      <w:r>
        <w:rPr>
          <w:rFonts w:hint="eastAsia" w:ascii="宋体" w:hAnsi="宋体"/>
          <w:bCs/>
          <w:szCs w:val="21"/>
          <w:highlight w:val="none"/>
        </w:rPr>
        <w:t>包括澄清或者修改文件以及有关附件</w:t>
      </w:r>
      <w:r>
        <w:rPr>
          <w:rFonts w:hint="eastAsia" w:ascii="宋体" w:hAnsi="宋体"/>
          <w:szCs w:val="21"/>
          <w:highlight w:val="none"/>
        </w:rPr>
        <w:t>，我方将严格按照招标文件要求递交符合要求的全部投标文件。</w:t>
      </w:r>
    </w:p>
    <w:p>
      <w:pPr>
        <w:spacing w:line="400" w:lineRule="exact"/>
        <w:ind w:firstLine="420" w:firstLineChars="200"/>
        <w:rPr>
          <w:rFonts w:ascii="宋体"/>
          <w:szCs w:val="21"/>
          <w:highlight w:val="none"/>
        </w:rPr>
      </w:pPr>
      <w:r>
        <w:rPr>
          <w:rFonts w:hint="eastAsia" w:ascii="宋体" w:hAnsi="宋体"/>
          <w:szCs w:val="21"/>
          <w:highlight w:val="none"/>
        </w:rPr>
        <w:t>我方承诺如下内容：</w:t>
      </w:r>
    </w:p>
    <w:p>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xml:space="preserve"> 我方愿以</w:t>
      </w:r>
      <w:r>
        <w:rPr>
          <w:rFonts w:hint="eastAsia" w:ascii="宋体" w:hAnsi="宋体"/>
          <w:b/>
          <w:bCs/>
          <w:szCs w:val="21"/>
          <w:highlight w:val="none"/>
        </w:rPr>
        <w:t>人民币（大写）：</w:t>
      </w:r>
      <w:r>
        <w:rPr>
          <w:rFonts w:ascii="宋体" w:hAnsi="宋体"/>
          <w:b/>
          <w:bCs/>
          <w:szCs w:val="21"/>
          <w:highlight w:val="none"/>
          <w:u w:val="single"/>
        </w:rPr>
        <w:t xml:space="preserve">        </w:t>
      </w:r>
      <w:r>
        <w:rPr>
          <w:rFonts w:hint="eastAsia" w:ascii="宋体" w:hAnsi="宋体"/>
          <w:b/>
          <w:bCs/>
          <w:szCs w:val="21"/>
          <w:highlight w:val="none"/>
        </w:rPr>
        <w:t>（小写）：</w:t>
      </w:r>
      <w:r>
        <w:rPr>
          <w:rFonts w:ascii="宋体" w:hAnsi="宋体"/>
          <w:b/>
          <w:bCs/>
          <w:szCs w:val="21"/>
          <w:highlight w:val="none"/>
          <w:u w:val="single"/>
        </w:rPr>
        <w:t xml:space="preserve">       </w:t>
      </w:r>
      <w:r>
        <w:rPr>
          <w:rFonts w:hint="eastAsia" w:ascii="宋体" w:hAnsi="宋体"/>
          <w:b/>
          <w:bCs/>
          <w:szCs w:val="21"/>
          <w:highlight w:val="none"/>
        </w:rPr>
        <w:t>（含税），税率</w:t>
      </w:r>
      <w:r>
        <w:rPr>
          <w:rFonts w:hint="eastAsia" w:ascii="宋体" w:hAnsi="宋体"/>
          <w:b/>
          <w:bCs/>
          <w:szCs w:val="21"/>
          <w:highlight w:val="none"/>
          <w:u w:val="single"/>
        </w:rPr>
        <w:t xml:space="preserve">      </w:t>
      </w:r>
      <w:r>
        <w:rPr>
          <w:rFonts w:hint="eastAsia" w:ascii="宋体" w:hAnsi="宋体"/>
          <w:b/>
          <w:bCs/>
          <w:szCs w:val="21"/>
          <w:highlight w:val="none"/>
        </w:rPr>
        <w:t>%</w:t>
      </w:r>
      <w:r>
        <w:rPr>
          <w:rFonts w:hint="eastAsia" w:ascii="宋体" w:hAnsi="宋体"/>
          <w:szCs w:val="21"/>
          <w:highlight w:val="none"/>
        </w:rPr>
        <w:t>的价格承担本招标范围内的全部采购内容，我方承担一切风险、义务、责任等所发生的费用。</w:t>
      </w:r>
    </w:p>
    <w:p>
      <w:pPr>
        <w:spacing w:line="40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我方的投标文件包含第二章“投标人须知”第</w:t>
      </w:r>
      <w:r>
        <w:rPr>
          <w:rFonts w:ascii="宋体" w:hAnsi="宋体"/>
          <w:szCs w:val="21"/>
          <w:highlight w:val="none"/>
        </w:rPr>
        <w:t>3.1</w:t>
      </w:r>
      <w:r>
        <w:rPr>
          <w:rFonts w:hint="eastAsia" w:ascii="宋体" w:hAnsi="宋体"/>
          <w:szCs w:val="21"/>
          <w:highlight w:val="none"/>
        </w:rPr>
        <w:t>款规定的全部内容。</w:t>
      </w:r>
    </w:p>
    <w:p>
      <w:pPr>
        <w:spacing w:line="400" w:lineRule="exact"/>
        <w:ind w:firstLine="420" w:firstLineChars="200"/>
        <w:jc w:val="left"/>
        <w:rPr>
          <w:rFonts w:asci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我方承诺在招标文件规定的投标有效期</w:t>
      </w:r>
      <w:r>
        <w:rPr>
          <w:rFonts w:hint="eastAsia" w:ascii="宋体" w:hAnsi="宋体"/>
          <w:szCs w:val="21"/>
          <w:highlight w:val="none"/>
          <w:lang w:val="en-US" w:eastAsia="zh-CN"/>
        </w:rPr>
        <w:t>3</w:t>
      </w:r>
      <w:r>
        <w:rPr>
          <w:rFonts w:hint="eastAsia" w:ascii="宋体" w:hAnsi="宋体"/>
          <w:szCs w:val="21"/>
          <w:highlight w:val="none"/>
        </w:rPr>
        <w:t>0日历天（从投标截止之日算起）内不修改、撤销投标文件。</w:t>
      </w:r>
    </w:p>
    <w:p>
      <w:pPr>
        <w:spacing w:line="400" w:lineRule="exact"/>
        <w:ind w:firstLine="420" w:firstLineChars="200"/>
        <w:rPr>
          <w:rFonts w:asci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随同本投标函递交投标保证金一份，金额为人民币（大写）</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r>
        <w:rPr>
          <w:rFonts w:asci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我方在评标过程中根据评标委员会要求提供的符合相关规定的澄清文件，构成投标文件的组成部分。</w:t>
      </w:r>
    </w:p>
    <w:p>
      <w:pPr>
        <w:spacing w:line="400" w:lineRule="exact"/>
        <w:ind w:firstLine="420" w:firstLineChars="200"/>
        <w:rPr>
          <w:rFonts w:ascii="宋体"/>
          <w:szCs w:val="21"/>
          <w:highlight w:val="none"/>
        </w:rPr>
      </w:pP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rPr>
        <w:t>我方承诺不向第三方透露与招标相关的所有信息。</w:t>
      </w:r>
    </w:p>
    <w:p>
      <w:pPr>
        <w:spacing w:line="400" w:lineRule="exact"/>
        <w:ind w:firstLine="420" w:firstLineChars="200"/>
        <w:rPr>
          <w:rFonts w:ascii="宋体"/>
          <w:szCs w:val="21"/>
          <w:highlight w:val="none"/>
        </w:rPr>
      </w:pPr>
      <w:r>
        <w:rPr>
          <w:rFonts w:hint="eastAsia" w:ascii="宋体" w:hAnsi="宋体"/>
          <w:szCs w:val="21"/>
          <w:highlight w:val="none"/>
        </w:rPr>
        <w:t>7</w:t>
      </w:r>
      <w:r>
        <w:rPr>
          <w:rFonts w:ascii="宋体" w:hAnsi="宋体"/>
          <w:szCs w:val="21"/>
          <w:highlight w:val="none"/>
        </w:rPr>
        <w:t>.</w:t>
      </w:r>
      <w:r>
        <w:rPr>
          <w:rFonts w:hint="eastAsia" w:ascii="宋体" w:hAnsi="宋体"/>
          <w:szCs w:val="21"/>
          <w:highlight w:val="none"/>
        </w:rPr>
        <w:t>如我方中标：</w:t>
      </w:r>
    </w:p>
    <w:p>
      <w:pPr>
        <w:spacing w:line="40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）我方承诺在收到中标通知书后，在中标通知书规定的期限内与你方签订合同。</w:t>
      </w:r>
    </w:p>
    <w:p>
      <w:pPr>
        <w:spacing w:line="400" w:lineRule="exact"/>
        <w:ind w:firstLine="420" w:firstLineChars="200"/>
        <w:rPr>
          <w:rFonts w:ascii="宋体"/>
          <w:szCs w:val="21"/>
          <w:highlight w:val="none"/>
        </w:rPr>
      </w:pPr>
      <w:r>
        <w:rPr>
          <w:rFonts w:hint="eastAsia" w:ascii="宋体" w:hAnsi="宋体"/>
          <w:szCs w:val="21"/>
          <w:highlight w:val="none"/>
        </w:rPr>
        <w:t>（2）按照招标文件的规定及合同约定履行相关责任和义务。</w:t>
      </w:r>
    </w:p>
    <w:p>
      <w:pPr>
        <w:spacing w:line="400" w:lineRule="exact"/>
        <w:ind w:firstLine="420" w:firstLineChars="200"/>
        <w:rPr>
          <w:rFonts w:ascii="宋体" w:hAnsi="宋体"/>
          <w:szCs w:val="21"/>
          <w:highlight w:val="none"/>
        </w:rPr>
      </w:pPr>
      <w:r>
        <w:rPr>
          <w:rFonts w:hint="eastAsia" w:ascii="宋体" w:hAnsi="宋体"/>
          <w:szCs w:val="21"/>
          <w:highlight w:val="none"/>
        </w:rPr>
        <w:t>我方在此声明，所递交的投标文件及有关资料内容完整、真实和准确，且不存在第二章“投标人须知”第</w:t>
      </w:r>
      <w:r>
        <w:rPr>
          <w:rFonts w:ascii="宋体" w:hAnsi="宋体"/>
          <w:szCs w:val="21"/>
          <w:highlight w:val="none"/>
        </w:rPr>
        <w:t>1.8</w:t>
      </w:r>
      <w:r>
        <w:rPr>
          <w:rFonts w:hint="eastAsia" w:ascii="宋体" w:hAnsi="宋体"/>
          <w:szCs w:val="21"/>
          <w:highlight w:val="none"/>
        </w:rPr>
        <w:t>款规定的任何一种情形。如有弄虚作假，将承担相应的法律责任，并赔偿由此造成的一切损失。</w:t>
      </w:r>
    </w:p>
    <w:p>
      <w:pPr>
        <w:pStyle w:val="40"/>
        <w:rPr>
          <w:rFonts w:ascii="宋体" w:hAnsi="宋体"/>
          <w:szCs w:val="21"/>
          <w:highlight w:val="none"/>
        </w:rPr>
      </w:pPr>
    </w:p>
    <w:p>
      <w:pPr>
        <w:pStyle w:val="40"/>
        <w:spacing w:line="360" w:lineRule="auto"/>
        <w:rPr>
          <w:rFonts w:ascii="宋体" w:hAnsi="宋体"/>
          <w:szCs w:val="21"/>
          <w:highlight w:val="none"/>
        </w:rPr>
      </w:pP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投标人名称：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（盖单位公章）</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法定代表人或者授权委托人：</w:t>
      </w:r>
      <w:r>
        <w:rPr>
          <w:rFonts w:ascii="宋体" w:hAnsi="宋体"/>
          <w:szCs w:val="21"/>
          <w:highlight w:val="none"/>
          <w:u w:val="single"/>
        </w:rPr>
        <w:t xml:space="preserve">         </w:t>
      </w:r>
      <w:r>
        <w:rPr>
          <w:rFonts w:hint="eastAsia" w:ascii="宋体" w:hAnsi="宋体"/>
          <w:szCs w:val="21"/>
          <w:highlight w:val="none"/>
        </w:rPr>
        <w:t>（签字或盖章）</w:t>
      </w:r>
    </w:p>
    <w:p>
      <w:pPr>
        <w:spacing w:line="400" w:lineRule="exact"/>
        <w:rPr>
          <w:rFonts w:ascii="宋体"/>
          <w:szCs w:val="21"/>
          <w:highlight w:val="none"/>
        </w:rPr>
      </w:pPr>
      <w:r>
        <w:rPr>
          <w:rFonts w:ascii="宋体" w:hAnsi="宋体"/>
          <w:szCs w:val="21"/>
          <w:highlight w:val="none"/>
        </w:rPr>
        <w:t xml:space="preserve">                            </w:t>
      </w:r>
    </w:p>
    <w:p>
      <w:pPr>
        <w:spacing w:line="400" w:lineRule="exact"/>
        <w:rPr>
          <w:highlight w:val="none"/>
        </w:rPr>
      </w:pPr>
      <w:r>
        <w:rPr>
          <w:highlight w:val="none"/>
        </w:rPr>
        <w:t xml:space="preserve">                                              </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pPr>
        <w:adjustRightInd w:val="0"/>
        <w:snapToGrid w:val="0"/>
        <w:spacing w:line="400" w:lineRule="exact"/>
        <w:jc w:val="center"/>
        <w:rPr>
          <w:rFonts w:ascii="宋体" w:hAnsi="宋体" w:cs="宋体"/>
          <w:sz w:val="24"/>
          <w:highlight w:val="none"/>
        </w:rPr>
      </w:pPr>
      <w:r>
        <w:rPr>
          <w:rFonts w:ascii="宋体" w:hAnsi="宋体" w:cs="宋体"/>
          <w:sz w:val="24"/>
          <w:highlight w:val="none"/>
        </w:rPr>
        <w:br w:type="page"/>
      </w:r>
    </w:p>
    <w:p>
      <w:pPr>
        <w:adjustRightInd w:val="0"/>
        <w:snapToGrid w:val="0"/>
        <w:spacing w:line="400" w:lineRule="exact"/>
        <w:jc w:val="center"/>
        <w:rPr>
          <w:rFonts w:ascii="宋体" w:hAnsi="宋体" w:cs="宋体"/>
          <w:sz w:val="24"/>
          <w:highlight w:val="none"/>
        </w:rPr>
      </w:pPr>
    </w:p>
    <w:p>
      <w:pPr>
        <w:rPr>
          <w:rFonts w:hint="eastAsia" w:ascii="宋体" w:hAnsi="宋体" w:cs="宋体"/>
          <w:b/>
          <w:bCs/>
          <w:sz w:val="28"/>
          <w:szCs w:val="28"/>
          <w:highlight w:val="none"/>
        </w:rPr>
      </w:pPr>
      <w:bookmarkStart w:id="911" w:name="_Toc2541"/>
      <w:r>
        <w:rPr>
          <w:rFonts w:hint="eastAsia" w:ascii="宋体" w:hAnsi="宋体" w:cs="宋体"/>
          <w:b/>
          <w:bCs/>
          <w:sz w:val="28"/>
          <w:szCs w:val="28"/>
          <w:highlight w:val="none"/>
        </w:rPr>
        <w:t>附件：工程量报价清单</w:t>
      </w:r>
    </w:p>
    <w:tbl>
      <w:tblPr>
        <w:tblStyle w:val="42"/>
        <w:tblW w:w="7972" w:type="dxa"/>
        <w:tblInd w:w="194" w:type="dxa"/>
        <w:tblLayout w:type="fixed"/>
        <w:tblCellMar>
          <w:top w:w="0" w:type="dxa"/>
          <w:left w:w="0" w:type="dxa"/>
          <w:bottom w:w="0" w:type="dxa"/>
          <w:right w:w="0" w:type="dxa"/>
        </w:tblCellMar>
      </w:tblPr>
      <w:tblGrid>
        <w:gridCol w:w="950"/>
        <w:gridCol w:w="2084"/>
        <w:gridCol w:w="488"/>
        <w:gridCol w:w="1087"/>
        <w:gridCol w:w="800"/>
        <w:gridCol w:w="425"/>
        <w:gridCol w:w="813"/>
        <w:gridCol w:w="1325"/>
      </w:tblGrid>
      <w:tr>
        <w:tblPrEx>
          <w:tblCellMar>
            <w:top w:w="0" w:type="dxa"/>
            <w:left w:w="0" w:type="dxa"/>
            <w:bottom w:w="0" w:type="dxa"/>
            <w:right w:w="0" w:type="dxa"/>
          </w:tblCellMar>
        </w:tblPrEx>
        <w:trPr>
          <w:trHeight w:val="42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序号</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项目名称</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单位</w:t>
            </w:r>
          </w:p>
        </w:tc>
        <w:tc>
          <w:tcPr>
            <w:tcW w:w="1087"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工程量</w:t>
            </w:r>
          </w:p>
        </w:tc>
        <w:tc>
          <w:tcPr>
            <w:tcW w:w="800"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综合单价（除税）</w:t>
            </w: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税率</w:t>
            </w:r>
          </w:p>
        </w:tc>
        <w:tc>
          <w:tcPr>
            <w:tcW w:w="813" w:type="dxa"/>
            <w:tcBorders>
              <w:top w:val="single" w:color="000000" w:sz="4" w:space="0"/>
              <w:left w:val="nil"/>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综合单价（含税）</w:t>
            </w:r>
          </w:p>
        </w:tc>
        <w:tc>
          <w:tcPr>
            <w:tcW w:w="132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5"/>
                <w:szCs w:val="15"/>
                <w:highlight w:val="none"/>
                <w:u w:val="none"/>
              </w:rPr>
            </w:pPr>
            <w:r>
              <w:rPr>
                <w:rFonts w:hint="eastAsia" w:ascii="宋体" w:hAnsi="宋体" w:eastAsia="宋体" w:cs="宋体"/>
                <w:b/>
                <w:i w:val="0"/>
                <w:color w:val="auto"/>
                <w:kern w:val="0"/>
                <w:sz w:val="15"/>
                <w:szCs w:val="15"/>
                <w:highlight w:val="none"/>
                <w:u w:val="none"/>
                <w:lang w:val="en-US" w:eastAsia="zh-CN" w:bidi="ar"/>
              </w:rPr>
              <w:t>总价</w:t>
            </w:r>
            <w:r>
              <w:rPr>
                <w:rFonts w:hint="eastAsia" w:ascii="宋体" w:hAnsi="宋体" w:eastAsia="宋体" w:cs="宋体"/>
                <w:b/>
                <w:i w:val="0"/>
                <w:color w:val="auto"/>
                <w:kern w:val="0"/>
                <w:sz w:val="15"/>
                <w:szCs w:val="15"/>
                <w:highlight w:val="none"/>
                <w:u w:val="none"/>
                <w:lang w:val="en-US" w:eastAsia="zh-CN" w:bidi="ar"/>
              </w:rPr>
              <w:br w:type="textWrapping"/>
            </w:r>
            <w:r>
              <w:rPr>
                <w:rFonts w:hint="eastAsia" w:ascii="宋体" w:hAnsi="宋体" w:eastAsia="宋体" w:cs="宋体"/>
                <w:b/>
                <w:i w:val="0"/>
                <w:color w:val="auto"/>
                <w:kern w:val="0"/>
                <w:sz w:val="15"/>
                <w:szCs w:val="15"/>
                <w:highlight w:val="none"/>
                <w:u w:val="none"/>
                <w:lang w:val="en-US" w:eastAsia="zh-CN" w:bidi="ar"/>
              </w:rPr>
              <w:t>（元）</w:t>
            </w:r>
          </w:p>
        </w:tc>
      </w:tr>
      <w:tr>
        <w:tblPrEx>
          <w:tblCellMar>
            <w:top w:w="0" w:type="dxa"/>
            <w:left w:w="0" w:type="dxa"/>
            <w:bottom w:w="0" w:type="dxa"/>
            <w:right w:w="0" w:type="dxa"/>
          </w:tblCellMar>
        </w:tblPrEx>
        <w:trPr>
          <w:trHeight w:val="32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5"/>
                <w:szCs w:val="15"/>
                <w:highlight w:val="none"/>
                <w:u w:val="none"/>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排水工程</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15"/>
                <w:szCs w:val="15"/>
                <w:highlight w:val="none"/>
                <w:u w:val="none"/>
              </w:rPr>
            </w:pPr>
          </w:p>
        </w:tc>
        <w:tc>
          <w:tcPr>
            <w:tcW w:w="10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08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挖沟槽土方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1.土壤类别:综合考虑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2.挖土深度:按设计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3.开挖方式:机械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4.装车、不装车:装车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5.运距:综合考虑</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72113.72</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5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挖沟槽土方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1.土壤类别:综合考虑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2.挖土深度:按设计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3.开挖方式:机械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4.装车、不装车:不装车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5.土方用于回填</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103495.65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3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回填方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1.填方部位:管沟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2.填方材料品种:原土回填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3.填方粒径要求: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4.填方来源:</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103495.65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20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回填方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1.填方部位:管沟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2.填方材料品种:风化砂回填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3.填方粒径要求: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4.填方来源:外购</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58086.66</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7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箱涵底板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2.混凝土抗渗要求: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1933.68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8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箱涵侧墙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2.混凝土抗渗要求: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3.防水层工艺要求: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2493.88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76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箱涵顶板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1.混凝土强度等级:C35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2.混凝土抗渗要求: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3.防水层工艺要求: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1933.68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76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箱涵接缝: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箱涵每隔15米设置沉降缝一道，宽度2cm，采用橡胶止水带（651型）止水</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1616.00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混凝土垫层-箱涵垫层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混凝土强度等级:C20</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815.37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3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3.规格:DN1200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176.68</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88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3.规格:DN1000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116.60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96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2.管座材质:混凝土基础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3.规格:DN800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54.83</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80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3.规格:DN1200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1313.50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03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3.规格:DN1000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3369.11</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42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3.规格:DN800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2542.65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5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3.规格:DN600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1724.39</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4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3.规格:DN300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2200.00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79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2.管座材质:砂石基础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3.规格:DN500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4.接口方式:承插式胶圈接口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5.铺设深度:按设计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6.混凝土强度等级:按设计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3000.00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639"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塑料管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1.垫层、基础材质及厚度:180度砂石基础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2.材质及规格:DN400HDPE管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3.连接形式:承插式胶圈接口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4.铺设深度:详设计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5.管道检验及试验要求:详设计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2283.16</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7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现浇构件钢筋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1.钢筋种类: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2.钢筋规格:12-18</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977.67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1.DN800管道出水口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5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1.DN1000管道出水口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4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1.DN1200管道出水口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3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砌体出水口(八字式）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1.3.0*1.8出水口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1.DN800管道出水口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5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1.DN1000管道出水口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834"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1.DN1200管道出水口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58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砌体出水口(一字式）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1.2.5*1.8管道出水口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7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砌体出水口(门字式）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1.DN400管道出水口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钢制10cm*10cm格栅，1.5*1.5m</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C20混凝土包封</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96.77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C30混凝土包封</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m3</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96.77</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15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混凝土井(沉砂池）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1.垫层、基础材质及厚度:100厚垫层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2.混凝土强度等级:C30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3.盖板材质、规格:直径700井盖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4.井盖、井圈材质及规格:混凝土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45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预制混凝土井筒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1.井筒规格:</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1.1000盖板式圆形砖砌雨水井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8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1000预制检查污水井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66"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1.1250盖板式圆形砖砌雨水井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66.00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44"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1000预制检查雨水井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397"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39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1500预制检查雨水井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18.00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62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1.1500盖板式圆形砖砌雨水井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82.00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471"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1600*1600预制检查雨水井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42</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1500*1100砌筑井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1.矩形直线砖砌雨水井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41.00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43</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1.直径1000盖板式圆形砖砌污水井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44</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2200*2200砌筑井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1.矩形直线砖砌雨水井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50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45</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2200*2200预制检查雨水井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1.垫层、基础材质及厚度: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2.混凝土强度等级: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3.盖板材质、规格: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4.井盖、井圈材质及规格: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5.踏步材质、规格: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6.防渗、防水要求:</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1125"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46</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雨水口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1.预制混凝土装配式偏沟式双箅雨水口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2.其余详设计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座</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275.00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47</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拉森钢板桩SP-Ⅳ</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t</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1712.25</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58"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48</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混凝土渠道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1.断面规格:0.5*0.5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2.垫层、基础材质及厚度:详设计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3.混凝土强度等级:C30砼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4.伸缩缝(沉降缝)要求:详设计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5.防渗、防水要求:详设计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 xml:space="preserve">6.混凝土构件运距:详设计 </w:t>
            </w:r>
            <w:r>
              <w:rPr>
                <w:rFonts w:hint="eastAsia" w:ascii="宋体" w:hAnsi="宋体" w:eastAsia="宋体" w:cs="宋体"/>
                <w:i w:val="0"/>
                <w:color w:val="auto"/>
                <w:kern w:val="0"/>
                <w:sz w:val="15"/>
                <w:szCs w:val="15"/>
                <w:highlight w:val="none"/>
                <w:u w:val="none"/>
                <w:lang w:val="en-US" w:eastAsia="zh-CN" w:bidi="ar"/>
              </w:rPr>
              <w:br w:type="textWrapping"/>
            </w:r>
            <w:r>
              <w:rPr>
                <w:rFonts w:hint="eastAsia" w:ascii="宋体" w:hAnsi="宋体" w:eastAsia="宋体" w:cs="宋体"/>
                <w:i w:val="0"/>
                <w:color w:val="auto"/>
                <w:kern w:val="0"/>
                <w:sz w:val="15"/>
                <w:szCs w:val="15"/>
                <w:highlight w:val="none"/>
                <w:u w:val="none"/>
                <w:lang w:val="en-US" w:eastAsia="zh-CN" w:bidi="ar"/>
              </w:rPr>
              <w:t>7.球磨铸铁雨水篦子I型号</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280.00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362"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49</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排水管φ1000钢筋混凝土圆管（祥茂河桥）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77.00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373"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50</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排水管φ1500钢筋混凝土圆管（洪江河桥）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216.00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90" w:hRule="atLeast"/>
        </w:trPr>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51</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排水管φ1000钢筋混凝土圆管（李韩桥）</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m</w:t>
            </w:r>
          </w:p>
        </w:tc>
        <w:tc>
          <w:tcPr>
            <w:tcW w:w="10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108.00</w:t>
            </w:r>
          </w:p>
        </w:tc>
        <w:tc>
          <w:tcPr>
            <w:tcW w:w="8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p>
        </w:tc>
      </w:tr>
      <w:tr>
        <w:tblPrEx>
          <w:tblCellMar>
            <w:top w:w="0" w:type="dxa"/>
            <w:left w:w="0" w:type="dxa"/>
            <w:bottom w:w="0" w:type="dxa"/>
            <w:right w:w="0" w:type="dxa"/>
          </w:tblCellMar>
        </w:tblPrEx>
        <w:trPr>
          <w:trHeight w:val="270" w:hRule="atLeast"/>
        </w:trPr>
        <w:tc>
          <w:tcPr>
            <w:tcW w:w="30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合计</w:t>
            </w:r>
          </w:p>
        </w:tc>
        <w:tc>
          <w:tcPr>
            <w:tcW w:w="4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8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4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right"/>
              <w:rPr>
                <w:rFonts w:hint="eastAsia" w:ascii="宋体" w:hAnsi="宋体" w:eastAsia="宋体" w:cs="宋体"/>
                <w:i w:val="0"/>
                <w:color w:val="auto"/>
                <w:sz w:val="15"/>
                <w:szCs w:val="15"/>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5"/>
                <w:szCs w:val="15"/>
                <w:highlight w:val="none"/>
                <w:u w:val="none"/>
              </w:rPr>
            </w:pPr>
            <w:r>
              <w:rPr>
                <w:rFonts w:hint="eastAsia" w:ascii="宋体" w:hAnsi="宋体" w:eastAsia="宋体" w:cs="宋体"/>
                <w:i w:val="0"/>
                <w:color w:val="auto"/>
                <w:kern w:val="0"/>
                <w:sz w:val="15"/>
                <w:szCs w:val="15"/>
                <w:highlight w:val="none"/>
                <w:u w:val="none"/>
                <w:lang w:val="en-US" w:eastAsia="zh-CN" w:bidi="ar"/>
              </w:rPr>
              <w:t xml:space="preserve"> </w:t>
            </w:r>
          </w:p>
        </w:tc>
      </w:tr>
    </w:tbl>
    <w:p>
      <w:pPr>
        <w:pStyle w:val="5"/>
        <w:snapToGrid w:val="0"/>
        <w:spacing w:before="240" w:after="120"/>
        <w:ind w:firstLine="210" w:firstLineChars="1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说明：</w:t>
      </w:r>
    </w:p>
    <w:p>
      <w:pPr>
        <w:pStyle w:val="2"/>
        <w:ind w:left="210" w:leftChars="100" w:firstLine="0" w:firstLineChars="0"/>
        <w:rPr>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 xml:space="preserve">报价含因天气原因、社会环境因素等不可抗力或乙方原因所造成的机械维修及停工费、赶工费等一切费用，因工期延误造成的设备增加等赶工措施费及加班费。其中甲供钢筋、砼、管材、井盖。以上综合单价包含管理费、利润、规费、措施费、安全文明施工费、增值税及各种附加税等其他一切费用，其中增值税税率为3%。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 xml:space="preserve">2、本工程报价单工程量为暂定工程量，结算时按实际发生量计算。 </w:t>
      </w: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5"/>
        <w:rPr>
          <w:rFonts w:ascii="宋体" w:hAnsi="宋体" w:cs="宋体"/>
          <w:bCs w:val="0"/>
          <w:sz w:val="24"/>
          <w:highlight w:val="none"/>
        </w:rPr>
      </w:pPr>
      <w:bookmarkStart w:id="912" w:name="_Toc27518"/>
      <w:bookmarkStart w:id="913" w:name="_Toc31151"/>
      <w:bookmarkStart w:id="914" w:name="_Toc9258"/>
      <w:r>
        <w:rPr>
          <w:rStyle w:val="82"/>
          <w:rFonts w:hint="eastAsia"/>
          <w:b/>
          <w:bCs/>
          <w:highlight w:val="none"/>
        </w:rPr>
        <w:t>二、法定代表人身份证明</w:t>
      </w:r>
      <w:bookmarkEnd w:id="911"/>
      <w:bookmarkEnd w:id="912"/>
      <w:bookmarkEnd w:id="913"/>
      <w:bookmarkEnd w:id="914"/>
    </w:p>
    <w:p>
      <w:pPr>
        <w:spacing w:line="440" w:lineRule="exact"/>
        <w:rPr>
          <w:rFonts w:ascii="宋体"/>
          <w:szCs w:val="21"/>
          <w:highlight w:val="none"/>
        </w:rPr>
      </w:pPr>
    </w:p>
    <w:p>
      <w:pPr>
        <w:topLinePunct/>
        <w:snapToGrid w:val="0"/>
        <w:spacing w:line="440" w:lineRule="exact"/>
        <w:rPr>
          <w:rFonts w:ascii="宋体" w:hAnsi="宋体"/>
          <w:bCs/>
          <w:szCs w:val="21"/>
          <w:highlight w:val="none"/>
          <w:u w:val="single"/>
        </w:rPr>
      </w:pPr>
      <w:r>
        <w:rPr>
          <w:rFonts w:hint="eastAsia" w:ascii="宋体" w:hAnsi="宋体"/>
          <w:bCs/>
          <w:szCs w:val="21"/>
          <w:highlight w:val="none"/>
        </w:rPr>
        <w:t>投标人名称：</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单位性质：</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成立时间：</w:t>
      </w:r>
      <w:r>
        <w:rPr>
          <w:rFonts w:ascii="宋体" w:hAnsi="宋体"/>
          <w:bCs/>
          <w:szCs w:val="21"/>
          <w:highlight w:val="none"/>
          <w:u w:val="single"/>
        </w:rPr>
        <w:t xml:space="preserve">       </w:t>
      </w:r>
      <w:r>
        <w:rPr>
          <w:rFonts w:hint="eastAsia" w:ascii="宋体" w:hAnsi="宋体"/>
          <w:bCs/>
          <w:szCs w:val="21"/>
          <w:highlight w:val="none"/>
        </w:rPr>
        <w:t>年</w:t>
      </w:r>
      <w:r>
        <w:rPr>
          <w:rFonts w:ascii="宋体" w:hAnsi="宋体"/>
          <w:bCs/>
          <w:szCs w:val="21"/>
          <w:highlight w:val="none"/>
          <w:u w:val="single"/>
        </w:rPr>
        <w:t xml:space="preserve">       </w:t>
      </w:r>
      <w:r>
        <w:rPr>
          <w:rFonts w:hint="eastAsia" w:ascii="宋体" w:hAnsi="宋体"/>
          <w:bCs/>
          <w:szCs w:val="21"/>
          <w:highlight w:val="none"/>
        </w:rPr>
        <w:t>月</w:t>
      </w:r>
      <w:r>
        <w:rPr>
          <w:rFonts w:ascii="宋体" w:hAnsi="宋体"/>
          <w:bCs/>
          <w:szCs w:val="21"/>
          <w:highlight w:val="none"/>
          <w:u w:val="single"/>
        </w:rPr>
        <w:t xml:space="preserve">       </w:t>
      </w:r>
      <w:r>
        <w:rPr>
          <w:rFonts w:hint="eastAsia" w:ascii="宋体" w:hAnsi="宋体"/>
          <w:bCs/>
          <w:szCs w:val="21"/>
          <w:highlight w:val="none"/>
        </w:rPr>
        <w:t>日</w:t>
      </w:r>
    </w:p>
    <w:p>
      <w:pPr>
        <w:topLinePunct/>
        <w:snapToGrid w:val="0"/>
        <w:spacing w:line="440" w:lineRule="exact"/>
        <w:rPr>
          <w:rFonts w:ascii="宋体"/>
          <w:bCs/>
          <w:szCs w:val="21"/>
          <w:highlight w:val="none"/>
        </w:rPr>
      </w:pPr>
      <w:r>
        <w:rPr>
          <w:rFonts w:hint="eastAsia" w:ascii="宋体" w:hAnsi="宋体"/>
          <w:bCs/>
          <w:szCs w:val="21"/>
          <w:highlight w:val="none"/>
        </w:rPr>
        <w:t>经营期限：</w:t>
      </w:r>
      <w:r>
        <w:rPr>
          <w:rFonts w:ascii="宋体" w:hAnsi="宋体"/>
          <w:bCs/>
          <w:szCs w:val="21"/>
          <w:highlight w:val="none"/>
          <w:u w:val="single"/>
        </w:rPr>
        <w:t xml:space="preserve">            </w:t>
      </w:r>
    </w:p>
    <w:p>
      <w:pPr>
        <w:topLinePunct/>
        <w:snapToGrid w:val="0"/>
        <w:spacing w:line="440" w:lineRule="exact"/>
        <w:rPr>
          <w:rFonts w:ascii="宋体"/>
          <w:bCs/>
          <w:szCs w:val="21"/>
          <w:highlight w:val="none"/>
          <w:u w:val="single"/>
        </w:rPr>
      </w:pPr>
      <w:r>
        <w:rPr>
          <w:rFonts w:hint="eastAsia" w:ascii="宋体" w:hAnsi="宋体"/>
          <w:bCs/>
          <w:szCs w:val="21"/>
          <w:highlight w:val="none"/>
        </w:rPr>
        <w:t>姓名：</w:t>
      </w:r>
      <w:r>
        <w:rPr>
          <w:rFonts w:ascii="宋体" w:hAnsi="宋体"/>
          <w:bCs/>
          <w:szCs w:val="21"/>
          <w:highlight w:val="none"/>
          <w:u w:val="single"/>
        </w:rPr>
        <w:t xml:space="preserve">         </w:t>
      </w:r>
      <w:r>
        <w:rPr>
          <w:rFonts w:hint="eastAsia" w:ascii="宋体" w:hAnsi="宋体"/>
          <w:bCs/>
          <w:szCs w:val="21"/>
          <w:highlight w:val="none"/>
        </w:rPr>
        <w:t>性别：</w:t>
      </w:r>
      <w:r>
        <w:rPr>
          <w:rFonts w:ascii="宋体" w:hAnsi="宋体"/>
          <w:bCs/>
          <w:szCs w:val="21"/>
          <w:highlight w:val="none"/>
          <w:u w:val="single"/>
        </w:rPr>
        <w:t xml:space="preserve">          </w:t>
      </w:r>
      <w:r>
        <w:rPr>
          <w:rFonts w:hint="eastAsia" w:ascii="宋体" w:hAnsi="宋体"/>
          <w:bCs/>
          <w:szCs w:val="21"/>
          <w:highlight w:val="none"/>
        </w:rPr>
        <w:t>年龄：</w:t>
      </w:r>
      <w:r>
        <w:rPr>
          <w:rFonts w:ascii="宋体" w:hAnsi="宋体"/>
          <w:bCs/>
          <w:szCs w:val="21"/>
          <w:highlight w:val="none"/>
          <w:u w:val="single"/>
        </w:rPr>
        <w:t xml:space="preserve">         </w:t>
      </w:r>
      <w:r>
        <w:rPr>
          <w:rFonts w:hint="eastAsia" w:ascii="宋体" w:hAnsi="宋体"/>
          <w:bCs/>
          <w:szCs w:val="21"/>
          <w:highlight w:val="none"/>
        </w:rPr>
        <w:t>职务：</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系</w:t>
      </w:r>
      <w:r>
        <w:rPr>
          <w:rFonts w:ascii="宋体" w:hAnsi="宋体"/>
          <w:bCs/>
          <w:szCs w:val="21"/>
          <w:highlight w:val="none"/>
          <w:u w:val="single"/>
        </w:rPr>
        <w:t xml:space="preserve">                   </w:t>
      </w:r>
      <w:r>
        <w:rPr>
          <w:rFonts w:hint="eastAsia" w:ascii="宋体" w:hAnsi="宋体"/>
          <w:bCs/>
          <w:szCs w:val="21"/>
          <w:highlight w:val="none"/>
        </w:rPr>
        <w:t>（投标人名称）的法定代表人。</w:t>
      </w:r>
    </w:p>
    <w:p>
      <w:pPr>
        <w:topLinePunct/>
        <w:snapToGrid w:val="0"/>
        <w:spacing w:line="440" w:lineRule="exact"/>
        <w:ind w:firstLine="420" w:firstLineChars="200"/>
        <w:rPr>
          <w:rFonts w:ascii="宋体"/>
          <w:bCs/>
          <w:szCs w:val="21"/>
          <w:highlight w:val="none"/>
        </w:rPr>
      </w:pPr>
      <w:r>
        <w:rPr>
          <w:rFonts w:hint="eastAsia" w:ascii="宋体" w:hAnsi="宋体"/>
          <w:bCs/>
          <w:szCs w:val="21"/>
          <w:highlight w:val="none"/>
        </w:rPr>
        <w:t>特此证明。</w:t>
      </w:r>
    </w:p>
    <w:p>
      <w:pPr>
        <w:topLinePunct/>
        <w:snapToGrid w:val="0"/>
        <w:spacing w:line="440" w:lineRule="exact"/>
        <w:ind w:firstLine="420" w:firstLineChars="200"/>
        <w:rPr>
          <w:rFonts w:ascii="宋体"/>
          <w:bCs/>
          <w:szCs w:val="21"/>
          <w:highlight w:val="none"/>
        </w:rPr>
      </w:pPr>
    </w:p>
    <w:p>
      <w:pPr>
        <w:topLinePunct/>
        <w:snapToGrid w:val="0"/>
        <w:spacing w:line="440" w:lineRule="exact"/>
        <w:rPr>
          <w:rFonts w:ascii="宋体"/>
          <w:highlight w:val="none"/>
        </w:rPr>
      </w:pPr>
      <w:r>
        <w:rPr>
          <w:rFonts w:hint="eastAsia" w:ascii="宋体" w:hAnsi="宋体"/>
          <w:highlight w:val="none"/>
        </w:rPr>
        <w:t>附：法定代表人身份证复印件</w:t>
      </w:r>
    </w:p>
    <w:p>
      <w:pPr>
        <w:spacing w:line="500" w:lineRule="exact"/>
        <w:rPr>
          <w:rFonts w:ascii="宋体"/>
          <w:szCs w:val="21"/>
          <w:highlight w:val="none"/>
        </w:rPr>
      </w:pPr>
    </w:p>
    <w:p>
      <w:pPr>
        <w:spacing w:line="500" w:lineRule="exact"/>
        <w:rPr>
          <w:rFonts w:ascii="宋体"/>
          <w:szCs w:val="21"/>
          <w:highlight w:val="none"/>
        </w:rPr>
      </w:pPr>
    </w:p>
    <w:p>
      <w:pPr>
        <w:spacing w:line="440" w:lineRule="exact"/>
        <w:rPr>
          <w:rFonts w:asci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p>
    <w:p>
      <w:pPr>
        <w:spacing w:line="500" w:lineRule="exact"/>
        <w:rPr>
          <w:rFonts w:ascii="宋体"/>
          <w:szCs w:val="21"/>
          <w:highlight w:val="none"/>
        </w:rPr>
      </w:pPr>
    </w:p>
    <w:p>
      <w:pPr>
        <w:spacing w:line="440" w:lineRule="exact"/>
        <w:rPr>
          <w:rFonts w:ascii="宋体"/>
          <w:szCs w:val="21"/>
          <w:highlight w:val="none"/>
        </w:rPr>
      </w:pPr>
    </w:p>
    <w:p>
      <w:pPr>
        <w:spacing w:line="500" w:lineRule="exact"/>
        <w:rPr>
          <w:rFonts w:ascii="宋体"/>
          <w:szCs w:val="21"/>
          <w:highlight w:val="none"/>
        </w:rPr>
      </w:pPr>
    </w:p>
    <w:p>
      <w:pPr>
        <w:spacing w:line="440" w:lineRule="exact"/>
        <w:rPr>
          <w:rFonts w:ascii="宋体"/>
          <w:szCs w:val="21"/>
          <w:highlight w:val="none"/>
        </w:rPr>
      </w:pPr>
    </w:p>
    <w:p>
      <w:pPr>
        <w:spacing w:line="440" w:lineRule="exact"/>
        <w:rPr>
          <w:rFonts w:hint="eastAsia" w:ascii="宋体" w:hAnsi="宋体"/>
          <w:szCs w:val="21"/>
          <w:highlight w:val="none"/>
        </w:rPr>
      </w:pPr>
      <w:r>
        <w:rPr>
          <w:rFonts w:ascii="宋体" w:hAnsi="宋体"/>
          <w:szCs w:val="21"/>
          <w:highlight w:val="none"/>
        </w:rPr>
        <w:t xml:space="preserve">                  </w:t>
      </w:r>
    </w:p>
    <w:p>
      <w:pPr>
        <w:spacing w:line="440" w:lineRule="exact"/>
        <w:ind w:firstLine="4305" w:firstLineChars="2050"/>
        <w:rPr>
          <w:rFonts w:ascii="宋体"/>
          <w:szCs w:val="21"/>
          <w:highlight w:val="none"/>
        </w:rPr>
      </w:pPr>
    </w:p>
    <w:p>
      <w:pPr>
        <w:spacing w:line="440" w:lineRule="exact"/>
        <w:ind w:firstLine="4200" w:firstLineChars="2000"/>
        <w:rPr>
          <w:rFonts w:ascii="宋体"/>
          <w:szCs w:val="21"/>
          <w:highlight w:val="none"/>
        </w:rPr>
      </w:pPr>
      <w:r>
        <w:rPr>
          <w:rFonts w:hint="eastAsia" w:ascii="宋体" w:hAnsi="宋体"/>
          <w:szCs w:val="21"/>
          <w:highlight w:val="none"/>
        </w:rPr>
        <w:t>投标人名称：</w:t>
      </w:r>
      <w:r>
        <w:rPr>
          <w:rFonts w:ascii="宋体" w:hAnsi="宋体"/>
          <w:szCs w:val="21"/>
          <w:highlight w:val="none"/>
          <w:u w:val="single"/>
        </w:rPr>
        <w:t xml:space="preserve">               </w:t>
      </w:r>
      <w:r>
        <w:rPr>
          <w:rFonts w:hint="eastAsia" w:ascii="宋体" w:hAnsi="宋体"/>
          <w:szCs w:val="21"/>
          <w:highlight w:val="none"/>
        </w:rPr>
        <w:t>（盖单位公章）</w:t>
      </w:r>
    </w:p>
    <w:p>
      <w:pPr>
        <w:spacing w:line="440" w:lineRule="exact"/>
        <w:ind w:firstLine="4305" w:firstLineChars="2050"/>
        <w:rPr>
          <w:rFonts w:ascii="宋体"/>
          <w:szCs w:val="21"/>
          <w:highlight w:val="none"/>
        </w:rPr>
      </w:pPr>
    </w:p>
    <w:p>
      <w:pPr>
        <w:spacing w:line="440" w:lineRule="exact"/>
        <w:rPr>
          <w:rFonts w:hint="eastAsia"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 xml:space="preserve"> </w:t>
      </w:r>
    </w:p>
    <w:p>
      <w:pPr>
        <w:pStyle w:val="5"/>
        <w:rPr>
          <w:rFonts w:hint="eastAsia"/>
          <w:highlight w:val="none"/>
        </w:rPr>
      </w:pPr>
      <w:bookmarkStart w:id="915" w:name="_Toc29319"/>
      <w:bookmarkStart w:id="916" w:name="_Toc10528"/>
      <w:bookmarkStart w:id="917" w:name="_Toc2264"/>
      <w:bookmarkStart w:id="918" w:name="_Toc23893"/>
    </w:p>
    <w:p>
      <w:pPr>
        <w:rPr>
          <w:rFonts w:hint="eastAsia"/>
          <w:highlight w:val="none"/>
        </w:rPr>
      </w:pPr>
    </w:p>
    <w:p>
      <w:pPr>
        <w:pStyle w:val="5"/>
        <w:rPr>
          <w:highlight w:val="none"/>
        </w:rPr>
      </w:pPr>
      <w:r>
        <w:rPr>
          <w:rFonts w:hint="eastAsia"/>
          <w:highlight w:val="none"/>
        </w:rPr>
        <w:t>三、法定代表人授权委托书</w:t>
      </w:r>
      <w:bookmarkEnd w:id="915"/>
      <w:bookmarkEnd w:id="916"/>
      <w:bookmarkEnd w:id="917"/>
      <w:bookmarkEnd w:id="918"/>
    </w:p>
    <w:p>
      <w:pPr>
        <w:jc w:val="center"/>
        <w:rPr>
          <w:rFonts w:ascii="宋体" w:cs="宋体"/>
          <w:b/>
          <w:sz w:val="24"/>
          <w:highlight w:val="none"/>
        </w:rPr>
      </w:pPr>
    </w:p>
    <w:p>
      <w:pPr>
        <w:spacing w:line="360" w:lineRule="auto"/>
        <w:ind w:firstLine="420" w:firstLineChars="200"/>
        <w:rPr>
          <w:rFonts w:ascii="宋体"/>
          <w:bCs/>
          <w:szCs w:val="21"/>
          <w:highlight w:val="none"/>
        </w:rPr>
      </w:pPr>
      <w:r>
        <w:rPr>
          <w:rFonts w:hint="eastAsia" w:ascii="宋体" w:hAnsi="宋体"/>
          <w:bCs/>
          <w:szCs w:val="21"/>
          <w:highlight w:val="none"/>
        </w:rPr>
        <w:t>本人</w:t>
      </w:r>
      <w:r>
        <w:rPr>
          <w:rFonts w:ascii="宋体" w:hAnsi="宋体"/>
          <w:bCs/>
          <w:szCs w:val="21"/>
          <w:highlight w:val="none"/>
          <w:u w:val="single"/>
        </w:rPr>
        <w:t xml:space="preserve">   </w:t>
      </w:r>
      <w:r>
        <w:rPr>
          <w:rFonts w:hint="eastAsia" w:ascii="宋体" w:hAnsi="宋体"/>
          <w:bCs/>
          <w:szCs w:val="21"/>
          <w:highlight w:val="none"/>
          <w:u w:val="single"/>
        </w:rPr>
        <w:t>（姓名）</w:t>
      </w:r>
      <w:r>
        <w:rPr>
          <w:rFonts w:ascii="宋体" w:hAnsi="宋体"/>
          <w:bCs/>
          <w:szCs w:val="21"/>
          <w:highlight w:val="none"/>
          <w:u w:val="single"/>
        </w:rPr>
        <w:t xml:space="preserve">    </w:t>
      </w:r>
      <w:r>
        <w:rPr>
          <w:rFonts w:hint="eastAsia" w:ascii="宋体" w:hAnsi="宋体"/>
          <w:bCs/>
          <w:szCs w:val="21"/>
          <w:highlight w:val="none"/>
        </w:rPr>
        <w:t>系</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u w:val="single"/>
        </w:rPr>
        <w:t>（投标人名称）</w:t>
      </w:r>
      <w:r>
        <w:rPr>
          <w:rFonts w:ascii="宋体" w:hAnsi="宋体"/>
          <w:bCs/>
          <w:szCs w:val="21"/>
          <w:highlight w:val="none"/>
          <w:u w:val="single"/>
        </w:rPr>
        <w:t xml:space="preserve">   </w:t>
      </w:r>
      <w:r>
        <w:rPr>
          <w:rFonts w:hint="eastAsia" w:ascii="宋体" w:hAnsi="宋体"/>
          <w:bCs/>
          <w:szCs w:val="21"/>
          <w:highlight w:val="none"/>
        </w:rPr>
        <w:t>的法定代表人，现委托</w:t>
      </w:r>
      <w:r>
        <w:rPr>
          <w:rFonts w:ascii="宋体" w:hAnsi="宋体"/>
          <w:bCs/>
          <w:szCs w:val="21"/>
          <w:highlight w:val="none"/>
          <w:u w:val="single"/>
        </w:rPr>
        <w:t xml:space="preserve">  </w:t>
      </w:r>
      <w:r>
        <w:rPr>
          <w:rFonts w:hint="eastAsia" w:ascii="宋体" w:hAnsi="宋体"/>
          <w:bCs/>
          <w:szCs w:val="21"/>
          <w:highlight w:val="none"/>
          <w:u w:val="single"/>
        </w:rPr>
        <w:t>（姓名）</w:t>
      </w:r>
      <w:r>
        <w:rPr>
          <w:rFonts w:ascii="宋体" w:hAnsi="宋体"/>
          <w:bCs/>
          <w:szCs w:val="21"/>
          <w:highlight w:val="none"/>
          <w:u w:val="single"/>
        </w:rPr>
        <w:t xml:space="preserve">   </w:t>
      </w:r>
      <w:r>
        <w:rPr>
          <w:rFonts w:hint="eastAsia" w:ascii="宋体" w:hAnsi="宋体"/>
          <w:bCs/>
          <w:szCs w:val="21"/>
          <w:highlight w:val="none"/>
        </w:rPr>
        <w:t>为我方代理人。代理人根据授权，以我方名义全权处理（签署、澄清、说明、补正、递交、撤回、修改）</w:t>
      </w:r>
      <w:r>
        <w:rPr>
          <w:rFonts w:hint="eastAsia" w:cs="Times New Roman"/>
          <w:b w:val="0"/>
          <w:bCs/>
          <w:color w:val="auto"/>
          <w:kern w:val="2"/>
          <w:sz w:val="21"/>
          <w:szCs w:val="21"/>
          <w:highlight w:val="none"/>
          <w:u w:val="single"/>
          <w:lang w:eastAsia="zh-CN"/>
        </w:rPr>
        <w:t>省道</w:t>
      </w:r>
      <w:r>
        <w:rPr>
          <w:rFonts w:hint="eastAsia" w:cs="Times New Roman"/>
          <w:b w:val="0"/>
          <w:bCs/>
          <w:color w:val="auto"/>
          <w:kern w:val="2"/>
          <w:sz w:val="21"/>
          <w:szCs w:val="21"/>
          <w:highlight w:val="none"/>
          <w:u w:val="single"/>
          <w:lang w:val="en-US" w:eastAsia="zh-CN"/>
        </w:rPr>
        <w:t>218</w:t>
      </w:r>
      <w:r>
        <w:rPr>
          <w:rFonts w:hint="eastAsia" w:ascii="宋体" w:hAnsi="宋体" w:cs="Times New Roman"/>
          <w:b w:val="0"/>
          <w:bCs/>
          <w:color w:val="auto"/>
          <w:kern w:val="2"/>
          <w:sz w:val="21"/>
          <w:szCs w:val="21"/>
          <w:highlight w:val="none"/>
          <w:u w:val="single"/>
          <w:lang w:val="en-US" w:eastAsia="zh-CN"/>
        </w:rPr>
        <w:t>三城路（南泉至城阳界）段改建工程</w:t>
      </w:r>
      <w:r>
        <w:rPr>
          <w:rFonts w:hint="eastAsia" w:cs="Times New Roman"/>
          <w:b w:val="0"/>
          <w:bCs/>
          <w:color w:val="auto"/>
          <w:kern w:val="2"/>
          <w:sz w:val="21"/>
          <w:szCs w:val="21"/>
          <w:highlight w:val="none"/>
          <w:u w:val="single"/>
        </w:rPr>
        <w:t>项目</w:t>
      </w:r>
      <w:r>
        <w:rPr>
          <w:rFonts w:hint="eastAsia" w:cs="Times New Roman"/>
          <w:b w:val="0"/>
          <w:bCs/>
          <w:color w:val="auto"/>
          <w:kern w:val="2"/>
          <w:sz w:val="21"/>
          <w:szCs w:val="21"/>
          <w:highlight w:val="none"/>
          <w:u w:val="single"/>
          <w:lang w:eastAsia="zh-CN"/>
        </w:rPr>
        <w:t>排水工程施工劳务分包</w:t>
      </w:r>
      <w:r>
        <w:rPr>
          <w:rFonts w:hint="eastAsia" w:ascii="宋体" w:hAnsi="宋体"/>
          <w:bCs/>
          <w:szCs w:val="21"/>
          <w:highlight w:val="none"/>
        </w:rPr>
        <w:t>投标文件，签订合同和处理一切有关事宜），其法律后果由我方承担。</w:t>
      </w:r>
    </w:p>
    <w:p>
      <w:pPr>
        <w:topLinePunct/>
        <w:snapToGrid w:val="0"/>
        <w:spacing w:line="360" w:lineRule="auto"/>
        <w:ind w:firstLine="420" w:firstLineChars="200"/>
        <w:rPr>
          <w:rFonts w:ascii="宋体"/>
          <w:bCs/>
          <w:szCs w:val="21"/>
          <w:highlight w:val="none"/>
        </w:rPr>
      </w:pPr>
      <w:r>
        <w:rPr>
          <w:rFonts w:hint="eastAsia" w:ascii="宋体" w:hAnsi="宋体"/>
          <w:bCs/>
          <w:szCs w:val="21"/>
          <w:highlight w:val="none"/>
        </w:rPr>
        <w:t>委托期限：</w:t>
      </w:r>
      <w:r>
        <w:rPr>
          <w:rFonts w:hint="eastAsia" w:ascii="宋体" w:hAnsi="宋体"/>
          <w:bCs/>
          <w:szCs w:val="21"/>
          <w:highlight w:val="none"/>
          <w:u w:val="single"/>
        </w:rPr>
        <w:t>自签署本委托书之日起</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日</w:t>
      </w:r>
      <w:r>
        <w:rPr>
          <w:rFonts w:hint="eastAsia" w:ascii="宋体" w:hAnsi="宋体"/>
          <w:bCs/>
          <w:szCs w:val="21"/>
          <w:highlight w:val="none"/>
        </w:rPr>
        <w:t>。</w:t>
      </w:r>
    </w:p>
    <w:p>
      <w:pPr>
        <w:topLinePunct/>
        <w:snapToGrid w:val="0"/>
        <w:spacing w:line="360" w:lineRule="auto"/>
        <w:ind w:firstLine="420" w:firstLineChars="200"/>
        <w:rPr>
          <w:rFonts w:ascii="宋体"/>
          <w:bCs/>
          <w:szCs w:val="21"/>
          <w:highlight w:val="none"/>
        </w:rPr>
      </w:pPr>
      <w:r>
        <w:rPr>
          <w:rFonts w:hint="eastAsia" w:ascii="宋体" w:hAnsi="宋体"/>
          <w:bCs/>
          <w:szCs w:val="21"/>
          <w:highlight w:val="none"/>
        </w:rPr>
        <w:t>代理人无转委托权。</w:t>
      </w: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hAnsi="宋体"/>
          <w:bCs/>
          <w:szCs w:val="21"/>
          <w:highlight w:val="none"/>
        </w:rPr>
      </w:pPr>
      <w:r>
        <w:rPr>
          <w:rFonts w:hint="eastAsia" w:ascii="宋体" w:hAnsi="宋体"/>
          <w:bCs/>
          <w:szCs w:val="21"/>
          <w:highlight w:val="none"/>
        </w:rPr>
        <w:t>附：法定代表人身份证复印件</w:t>
      </w:r>
    </w:p>
    <w:p>
      <w:pPr>
        <w:topLinePunct/>
        <w:snapToGrid w:val="0"/>
        <w:spacing w:line="440" w:lineRule="exact"/>
        <w:ind w:firstLine="840" w:firstLineChars="400"/>
        <w:rPr>
          <w:rFonts w:ascii="宋体"/>
          <w:bCs/>
          <w:szCs w:val="21"/>
          <w:highlight w:val="none"/>
        </w:rPr>
      </w:pPr>
      <w:r>
        <w:rPr>
          <w:rFonts w:hint="eastAsia" w:ascii="宋体" w:hAnsi="宋体"/>
          <w:bCs/>
          <w:szCs w:val="21"/>
          <w:highlight w:val="none"/>
        </w:rPr>
        <w:t>授权委托人身份证复印件</w:t>
      </w:r>
    </w:p>
    <w:p>
      <w:pPr>
        <w:spacing w:line="500" w:lineRule="exact"/>
        <w:rPr>
          <w:rFonts w:ascii="宋体"/>
          <w:szCs w:val="21"/>
          <w:highlight w:val="none"/>
        </w:rPr>
      </w:pPr>
    </w:p>
    <w:p>
      <w:pPr>
        <w:spacing w:line="500" w:lineRule="exact"/>
        <w:rPr>
          <w:rFonts w:ascii="宋体"/>
          <w:szCs w:val="21"/>
          <w:highlight w:val="none"/>
        </w:rPr>
      </w:pPr>
    </w:p>
    <w:p>
      <w:pPr>
        <w:pStyle w:val="40"/>
        <w:rPr>
          <w:rFonts w:ascii="宋体"/>
          <w:szCs w:val="21"/>
          <w:highlight w:val="none"/>
        </w:rPr>
      </w:pPr>
    </w:p>
    <w:p>
      <w:pPr>
        <w:pStyle w:val="40"/>
        <w:rPr>
          <w:rFonts w:ascii="宋体"/>
          <w:szCs w:val="21"/>
          <w:highlight w:val="none"/>
        </w:rPr>
      </w:pPr>
    </w:p>
    <w:p>
      <w:pPr>
        <w:pStyle w:val="40"/>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p>
    <w:p>
      <w:pPr>
        <w:topLinePunct/>
        <w:snapToGrid w:val="0"/>
        <w:spacing w:line="440" w:lineRule="exact"/>
        <w:ind w:firstLine="420" w:firstLineChars="200"/>
        <w:jc w:val="right"/>
        <w:rPr>
          <w:rFonts w:asci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hint="eastAsia" w:ascii="宋体" w:hAnsi="宋体"/>
          <w:bCs/>
          <w:szCs w:val="21"/>
          <w:highlight w:val="none"/>
          <w:lang w:val="en-US" w:eastAsia="zh-CN"/>
        </w:rPr>
        <w:t xml:space="preserve"> </w:t>
      </w:r>
      <w:r>
        <w:rPr>
          <w:rFonts w:hint="eastAsia" w:ascii="宋体" w:hAnsi="宋体"/>
          <w:bCs/>
          <w:szCs w:val="21"/>
          <w:highlight w:val="none"/>
        </w:rPr>
        <w:t>投标人名称：</w:t>
      </w:r>
      <w:r>
        <w:rPr>
          <w:rFonts w:ascii="宋体" w:hAnsi="宋体"/>
          <w:bCs/>
          <w:szCs w:val="21"/>
          <w:highlight w:val="none"/>
          <w:u w:val="single"/>
        </w:rPr>
        <w:t xml:space="preserve">                               </w:t>
      </w:r>
      <w:r>
        <w:rPr>
          <w:rFonts w:hint="eastAsia" w:ascii="宋体" w:hAnsi="宋体"/>
          <w:bCs/>
          <w:szCs w:val="21"/>
          <w:highlight w:val="none"/>
        </w:rPr>
        <w:t>（盖单位公章）</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法定代表人：</w:t>
      </w:r>
      <w:r>
        <w:rPr>
          <w:rFonts w:ascii="宋体" w:hAnsi="宋体"/>
          <w:bCs/>
          <w:szCs w:val="21"/>
          <w:highlight w:val="none"/>
          <w:u w:val="single"/>
        </w:rPr>
        <w:t xml:space="preserve">                                </w:t>
      </w:r>
      <w:r>
        <w:rPr>
          <w:rFonts w:hint="eastAsia" w:ascii="宋体" w:hAnsi="宋体"/>
          <w:bCs/>
          <w:szCs w:val="21"/>
          <w:highlight w:val="none"/>
        </w:rPr>
        <w:t>（签字或盖章）</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身份证号码：</w:t>
      </w:r>
      <w:r>
        <w:rPr>
          <w:rFonts w:ascii="宋体" w:hAnsi="宋体"/>
          <w:bCs/>
          <w:szCs w:val="21"/>
          <w:highlight w:val="none"/>
          <w:u w:val="single"/>
        </w:rPr>
        <w:t xml:space="preserve">                                </w:t>
      </w:r>
    </w:p>
    <w:p>
      <w:pPr>
        <w:topLinePunct/>
        <w:snapToGrid w:val="0"/>
        <w:spacing w:line="440" w:lineRule="exact"/>
        <w:ind w:firstLine="2310" w:firstLineChars="1100"/>
        <w:rPr>
          <w:rFonts w:ascii="宋体" w:hAnsi="宋体"/>
          <w:bCs/>
          <w:szCs w:val="21"/>
          <w:highlight w:val="none"/>
        </w:rPr>
      </w:pPr>
      <w:r>
        <w:rPr>
          <w:rFonts w:hint="eastAsia" w:ascii="宋体" w:hAnsi="宋体"/>
          <w:bCs/>
          <w:szCs w:val="21"/>
          <w:highlight w:val="none"/>
        </w:rPr>
        <w:t>授权委托人：</w:t>
      </w:r>
      <w:r>
        <w:rPr>
          <w:rFonts w:ascii="宋体" w:hAnsi="宋体"/>
          <w:bCs/>
          <w:szCs w:val="21"/>
          <w:highlight w:val="none"/>
          <w:u w:val="single"/>
        </w:rPr>
        <w:t xml:space="preserve">                                </w:t>
      </w:r>
      <w:r>
        <w:rPr>
          <w:rFonts w:hint="eastAsia" w:ascii="宋体" w:hAnsi="宋体"/>
          <w:bCs/>
          <w:szCs w:val="21"/>
          <w:highlight w:val="none"/>
        </w:rPr>
        <w:t>（签字或盖章）</w:t>
      </w:r>
      <w:r>
        <w:rPr>
          <w:rFonts w:ascii="宋体" w:hAnsi="宋体"/>
          <w:bCs/>
          <w:szCs w:val="21"/>
          <w:highlight w:val="none"/>
        </w:rPr>
        <w:t xml:space="preserve"> </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身份证号码：</w:t>
      </w:r>
      <w:r>
        <w:rPr>
          <w:rFonts w:ascii="宋体" w:hAnsi="宋体"/>
          <w:bCs/>
          <w:szCs w:val="21"/>
          <w:highlight w:val="none"/>
          <w:u w:val="single"/>
        </w:rPr>
        <w:t xml:space="preserve">                                </w:t>
      </w:r>
    </w:p>
    <w:p>
      <w:pPr>
        <w:topLinePunct/>
        <w:snapToGrid w:val="0"/>
        <w:spacing w:line="440" w:lineRule="exact"/>
        <w:ind w:firstLine="420" w:firstLineChars="200"/>
        <w:rPr>
          <w:rFonts w:asci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年</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月</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日</w:t>
      </w: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bCs/>
          <w:szCs w:val="21"/>
          <w:highlight w:val="none"/>
        </w:rPr>
      </w:pPr>
    </w:p>
    <w:p>
      <w:pPr>
        <w:rPr>
          <w:rFonts w:ascii="宋体"/>
          <w:bCs/>
          <w:szCs w:val="21"/>
          <w:highlight w:val="none"/>
        </w:rPr>
      </w:pPr>
    </w:p>
    <w:p>
      <w:pPr>
        <w:pStyle w:val="5"/>
        <w:rPr>
          <w:highlight w:val="none"/>
        </w:rPr>
      </w:pPr>
      <w:bookmarkStart w:id="919" w:name="_Toc5384"/>
      <w:bookmarkStart w:id="920" w:name="_Toc29432"/>
      <w:bookmarkStart w:id="921" w:name="_Toc23728"/>
      <w:bookmarkStart w:id="922" w:name="_Toc11181"/>
      <w:r>
        <w:rPr>
          <w:rFonts w:hint="eastAsia"/>
          <w:highlight w:val="none"/>
        </w:rPr>
        <w:t>四、投标保证金（无）</w:t>
      </w:r>
      <w:bookmarkEnd w:id="919"/>
      <w:bookmarkEnd w:id="920"/>
      <w:bookmarkEnd w:id="921"/>
      <w:bookmarkEnd w:id="922"/>
    </w:p>
    <w:p>
      <w:pPr>
        <w:pStyle w:val="5"/>
        <w:snapToGrid w:val="0"/>
        <w:spacing w:before="0" w:after="0" w:line="360" w:lineRule="auto"/>
        <w:rPr>
          <w:rFonts w:ascii="宋体"/>
          <w:b w:val="0"/>
          <w:sz w:val="24"/>
          <w:highlight w:val="none"/>
        </w:rPr>
        <w:sectPr>
          <w:footerReference r:id="rId5" w:type="default"/>
          <w:pgSz w:w="11906" w:h="16838"/>
          <w:pgMar w:top="1440" w:right="1797" w:bottom="1440" w:left="1797" w:header="851" w:footer="992" w:gutter="0"/>
          <w:pgNumType w:fmt="numberInDash" w:start="1"/>
          <w:cols w:space="720" w:num="1"/>
          <w:docGrid w:type="linesAndChars" w:linePitch="312" w:charSpace="0"/>
        </w:sectPr>
      </w:pPr>
    </w:p>
    <w:p>
      <w:pPr>
        <w:pStyle w:val="5"/>
        <w:rPr>
          <w:highlight w:val="none"/>
        </w:rPr>
      </w:pPr>
      <w:bookmarkStart w:id="923" w:name="_Toc28828"/>
      <w:bookmarkStart w:id="924" w:name="_Toc30637"/>
      <w:bookmarkStart w:id="925" w:name="_Toc32602"/>
      <w:bookmarkStart w:id="926" w:name="_Toc9453"/>
      <w:r>
        <w:rPr>
          <w:rFonts w:hint="eastAsia"/>
          <w:highlight w:val="none"/>
        </w:rPr>
        <w:t>五、投标人综合概况表</w:t>
      </w:r>
      <w:bookmarkEnd w:id="923"/>
      <w:bookmarkEnd w:id="924"/>
      <w:bookmarkEnd w:id="925"/>
      <w:bookmarkEnd w:id="926"/>
    </w:p>
    <w:tbl>
      <w:tblPr>
        <w:tblStyle w:val="42"/>
        <w:tblpPr w:leftFromText="180" w:rightFromText="180" w:vertAnchor="text" w:horzAnchor="margin" w:tblpXSpec="center" w:tblpY="47"/>
        <w:tblW w:w="897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2"/>
        <w:gridCol w:w="928"/>
        <w:gridCol w:w="92"/>
        <w:gridCol w:w="1930"/>
        <w:gridCol w:w="290"/>
        <w:gridCol w:w="1269"/>
        <w:gridCol w:w="677"/>
        <w:gridCol w:w="222"/>
        <w:gridCol w:w="18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单位名称</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cs="宋体"/>
                <w:szCs w:val="21"/>
                <w:highlight w:val="none"/>
              </w:rPr>
              <w:t>营业执照号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restart"/>
            <w:tcBorders>
              <w:top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注册地址</w:t>
            </w:r>
          </w:p>
        </w:tc>
        <w:tc>
          <w:tcPr>
            <w:tcW w:w="2950" w:type="dxa"/>
            <w:gridSpan w:val="3"/>
            <w:vMerge w:val="restart"/>
            <w:tcBorders>
              <w:top w:val="single" w:color="auto" w:sz="4" w:space="0"/>
              <w:left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pacing w:val="34"/>
                <w:szCs w:val="21"/>
                <w:highlight w:val="none"/>
              </w:rPr>
              <w:t>注册资本</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continue"/>
            <w:tcBorders>
              <w:bottom w:val="single" w:color="auto" w:sz="4" w:space="0"/>
              <w:right w:val="single" w:color="auto" w:sz="4" w:space="0"/>
            </w:tcBorders>
            <w:vAlign w:val="center"/>
          </w:tcPr>
          <w:p>
            <w:pPr>
              <w:jc w:val="center"/>
              <w:rPr>
                <w:rFonts w:ascii="宋体" w:hAnsi="宋体" w:cs="宋体"/>
                <w:szCs w:val="21"/>
                <w:highlight w:val="none"/>
              </w:rPr>
            </w:pPr>
          </w:p>
        </w:tc>
        <w:tc>
          <w:tcPr>
            <w:tcW w:w="2950" w:type="dxa"/>
            <w:gridSpan w:val="3"/>
            <w:vMerge w:val="continue"/>
            <w:tcBorders>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30"/>
                <w:szCs w:val="21"/>
                <w:highlight w:val="none"/>
              </w:rPr>
            </w:pPr>
            <w:r>
              <w:rPr>
                <w:rFonts w:hint="eastAsia" w:ascii="宋体" w:cs="宋体"/>
                <w:spacing w:val="30"/>
                <w:szCs w:val="21"/>
                <w:highlight w:val="none"/>
              </w:rPr>
              <w:t>成立日期</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92" w:type="dxa"/>
            <w:tcBorders>
              <w:top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单位性质</w:t>
            </w:r>
          </w:p>
        </w:tc>
        <w:tc>
          <w:tcPr>
            <w:tcW w:w="2950" w:type="dxa"/>
            <w:gridSpan w:val="3"/>
            <w:tcBorders>
              <w:top w:val="single" w:color="auto" w:sz="4" w:space="0"/>
              <w:left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30"/>
                <w:szCs w:val="21"/>
                <w:highlight w:val="none"/>
              </w:rPr>
            </w:pPr>
            <w:r>
              <w:rPr>
                <w:rFonts w:hint="eastAsia" w:ascii="宋体" w:cs="宋体"/>
                <w:spacing w:val="30"/>
                <w:szCs w:val="21"/>
                <w:highlight w:val="none"/>
              </w:rPr>
              <w:t>营业期限</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开户银行</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开户行账号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经营范围</w:t>
            </w:r>
          </w:p>
        </w:tc>
        <w:tc>
          <w:tcPr>
            <w:tcW w:w="7286" w:type="dxa"/>
            <w:gridSpan w:val="8"/>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2712" w:type="dxa"/>
            <w:gridSpan w:val="3"/>
            <w:tcBorders>
              <w:top w:val="single" w:color="auto" w:sz="4"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员工数量</w:t>
            </w:r>
          </w:p>
        </w:tc>
        <w:tc>
          <w:tcPr>
            <w:tcW w:w="6266" w:type="dxa"/>
            <w:gridSpan w:val="6"/>
            <w:tcBorders>
              <w:top w:val="single" w:color="auto" w:sz="4" w:space="0"/>
              <w:left w:val="single" w:color="auto" w:sz="4"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共</w:t>
            </w:r>
            <w:r>
              <w:rPr>
                <w:rFonts w:ascii="宋体" w:hAnsi="宋体" w:cs="宋体"/>
                <w:szCs w:val="21"/>
                <w:highlight w:val="none"/>
                <w:u w:val="single"/>
              </w:rPr>
              <w:t xml:space="preserve">  </w:t>
            </w:r>
            <w:r>
              <w:rPr>
                <w:rFonts w:hint="eastAsia" w:ascii="宋体" w:hAnsi="宋体" w:cs="宋体"/>
                <w:szCs w:val="21"/>
                <w:highlight w:val="none"/>
              </w:rPr>
              <w:t>人，其中，高级职称</w:t>
            </w:r>
            <w:r>
              <w:rPr>
                <w:rFonts w:ascii="宋体" w:hAnsi="宋体" w:cs="宋体"/>
                <w:szCs w:val="21"/>
                <w:highlight w:val="none"/>
                <w:u w:val="single"/>
              </w:rPr>
              <w:t xml:space="preserve">   </w:t>
            </w:r>
            <w:r>
              <w:rPr>
                <w:rFonts w:hint="eastAsia" w:ascii="宋体" w:hAnsi="宋体" w:cs="宋体"/>
                <w:szCs w:val="21"/>
                <w:highlight w:val="none"/>
              </w:rPr>
              <w:t>人，中级职称</w:t>
            </w:r>
            <w:r>
              <w:rPr>
                <w:rFonts w:ascii="宋体" w:hAnsi="宋体" w:cs="宋体"/>
                <w:szCs w:val="21"/>
                <w:highlight w:val="none"/>
                <w:u w:val="single"/>
              </w:rPr>
              <w:t xml:space="preserve">  </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联系人</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手机号码</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联系电话</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传真</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78" w:type="dxa"/>
            <w:gridSpan w:val="9"/>
            <w:tcBorders>
              <w:top w:val="single" w:color="auto" w:sz="8"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法</w:t>
            </w:r>
            <w:r>
              <w:rPr>
                <w:rFonts w:ascii="宋体" w:hAnsi="宋体" w:cs="宋体"/>
                <w:szCs w:val="21"/>
                <w:highlight w:val="none"/>
              </w:rPr>
              <w:t xml:space="preserve"> </w:t>
            </w:r>
            <w:r>
              <w:rPr>
                <w:rFonts w:hint="eastAsia" w:ascii="宋体" w:hAnsi="宋体" w:cs="宋体"/>
                <w:szCs w:val="21"/>
                <w:highlight w:val="none"/>
              </w:rPr>
              <w:t>定</w:t>
            </w:r>
            <w:r>
              <w:rPr>
                <w:rFonts w:ascii="宋体" w:hAnsi="宋体" w:cs="宋体"/>
                <w:szCs w:val="21"/>
                <w:highlight w:val="none"/>
              </w:rPr>
              <w:t xml:space="preserve"> </w:t>
            </w:r>
            <w:r>
              <w:rPr>
                <w:rFonts w:hint="eastAsia" w:ascii="宋体" w:hAnsi="宋体" w:cs="宋体"/>
                <w:szCs w:val="21"/>
                <w:highlight w:val="none"/>
              </w:rPr>
              <w:t>代</w:t>
            </w:r>
            <w:r>
              <w:rPr>
                <w:rFonts w:ascii="宋体" w:hAnsi="宋体" w:cs="宋体"/>
                <w:szCs w:val="21"/>
                <w:highlight w:val="none"/>
              </w:rPr>
              <w:t xml:space="preserve"> </w:t>
            </w:r>
            <w:r>
              <w:rPr>
                <w:rFonts w:hint="eastAsia" w:ascii="宋体" w:hAnsi="宋体" w:cs="宋体"/>
                <w:szCs w:val="21"/>
                <w:highlight w:val="none"/>
              </w:rPr>
              <w:t>表</w:t>
            </w:r>
            <w:r>
              <w:rPr>
                <w:rFonts w:ascii="宋体" w:hAnsi="宋体" w:cs="宋体"/>
                <w:szCs w:val="21"/>
                <w:highlight w:val="none"/>
              </w:rPr>
              <w:t xml:space="preserve"> </w:t>
            </w:r>
            <w:r>
              <w:rPr>
                <w:rFonts w:hint="eastAsia" w:ascii="宋体" w:hAnsi="宋体" w:cs="宋体"/>
                <w:szCs w:val="21"/>
                <w:highlight w:val="none"/>
              </w:rPr>
              <w:t>人</w:t>
            </w:r>
            <w:r>
              <w:rPr>
                <w:rFonts w:ascii="宋体" w:hAnsi="宋体" w:cs="宋体"/>
                <w:szCs w:val="21"/>
                <w:highlight w:val="none"/>
              </w:rPr>
              <w:t xml:space="preserve"> </w:t>
            </w:r>
            <w:r>
              <w:rPr>
                <w:rFonts w:hint="eastAsia" w:ascii="宋体" w:hAnsi="宋体" w:cs="宋体"/>
                <w:szCs w:val="21"/>
                <w:highlight w:val="none"/>
              </w:rPr>
              <w:t>基</w:t>
            </w:r>
            <w:r>
              <w:rPr>
                <w:rFonts w:ascii="宋体" w:hAnsi="宋体" w:cs="宋体"/>
                <w:szCs w:val="21"/>
                <w:highlight w:val="none"/>
              </w:rPr>
              <w:t xml:space="preserve"> </w:t>
            </w:r>
            <w:r>
              <w:rPr>
                <w:rFonts w:hint="eastAsia" w:ascii="宋体" w:hAnsi="宋体" w:cs="宋体"/>
                <w:szCs w:val="21"/>
                <w:highlight w:val="none"/>
              </w:rPr>
              <w:t>本</w:t>
            </w:r>
            <w:r>
              <w:rPr>
                <w:rFonts w:ascii="宋体" w:hAnsi="宋体" w:cs="宋体"/>
                <w:szCs w:val="21"/>
                <w:highlight w:val="none"/>
              </w:rPr>
              <w:t xml:space="preserve"> </w:t>
            </w:r>
            <w:r>
              <w:rPr>
                <w:rFonts w:hint="eastAsia" w:ascii="宋体" w:hAnsi="宋体" w:cs="宋体"/>
                <w:szCs w:val="21"/>
                <w:highlight w:val="none"/>
              </w:rPr>
              <w:t>情</w:t>
            </w:r>
            <w:r>
              <w:rPr>
                <w:rFonts w:ascii="宋体" w:hAnsi="宋体" w:cs="宋体"/>
                <w:szCs w:val="21"/>
                <w:highlight w:val="none"/>
              </w:rPr>
              <w:t xml:space="preserve"> </w:t>
            </w:r>
            <w:r>
              <w:rPr>
                <w:rFonts w:hint="eastAsia" w:ascii="宋体" w:hAnsi="宋体" w:cs="宋体"/>
                <w:szCs w:val="21"/>
                <w:highlight w:val="none"/>
              </w:rPr>
              <w:t>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姓</w:t>
            </w:r>
            <w:r>
              <w:rPr>
                <w:rFonts w:ascii="宋体" w:hAnsi="宋体" w:cs="宋体"/>
                <w:szCs w:val="21"/>
                <w:highlight w:val="none"/>
              </w:rPr>
              <w:t xml:space="preserve">  </w:t>
            </w:r>
            <w:r>
              <w:rPr>
                <w:rFonts w:hint="eastAsia" w:ascii="宋体" w:hAnsi="宋体" w:cs="宋体"/>
                <w:szCs w:val="21"/>
                <w:highlight w:val="none"/>
              </w:rPr>
              <w:t>名</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身份证号码</w:t>
            </w:r>
          </w:p>
        </w:tc>
        <w:tc>
          <w:tcPr>
            <w:tcW w:w="4046" w:type="dxa"/>
            <w:gridSpan w:val="4"/>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职</w:t>
            </w:r>
            <w:r>
              <w:rPr>
                <w:rFonts w:ascii="宋体" w:hAnsi="宋体" w:cs="宋体"/>
                <w:szCs w:val="21"/>
                <w:highlight w:val="none"/>
              </w:rPr>
              <w:t xml:space="preserve">  </w:t>
            </w:r>
            <w:r>
              <w:rPr>
                <w:rFonts w:hint="eastAsia" w:ascii="宋体" w:hAnsi="宋体" w:cs="宋体"/>
                <w:szCs w:val="21"/>
                <w:highlight w:val="none"/>
              </w:rPr>
              <w:t>务</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职</w:t>
            </w:r>
            <w:r>
              <w:rPr>
                <w:rFonts w:ascii="宋体" w:hAnsi="宋体" w:cs="宋体"/>
                <w:szCs w:val="21"/>
                <w:highlight w:val="none"/>
              </w:rPr>
              <w:t xml:space="preserve">   </w:t>
            </w:r>
            <w:r>
              <w:rPr>
                <w:rFonts w:hint="eastAsia" w:ascii="宋体" w:hAnsi="宋体" w:cs="宋体"/>
                <w:szCs w:val="21"/>
                <w:highlight w:val="none"/>
              </w:rPr>
              <w:t>称</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学</w:t>
            </w:r>
            <w:r>
              <w:rPr>
                <w:rFonts w:ascii="宋体" w:hAnsi="宋体" w:cs="宋体"/>
                <w:szCs w:val="21"/>
                <w:highlight w:val="none"/>
              </w:rPr>
              <w:t xml:space="preserve"> </w:t>
            </w:r>
            <w:r>
              <w:rPr>
                <w:rFonts w:hint="eastAsia" w:ascii="宋体" w:hAnsi="宋体" w:cs="宋体"/>
                <w:szCs w:val="21"/>
                <w:highlight w:val="none"/>
              </w:rPr>
              <w:t>历</w:t>
            </w:r>
          </w:p>
        </w:tc>
        <w:tc>
          <w:tcPr>
            <w:tcW w:w="1878" w:type="dxa"/>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03" w:hRule="atLeast"/>
        </w:trPr>
        <w:tc>
          <w:tcPr>
            <w:tcW w:w="8978" w:type="dxa"/>
            <w:gridSpan w:val="9"/>
            <w:tcBorders>
              <w:top w:val="single" w:color="auto" w:sz="4" w:space="0"/>
              <w:bottom w:val="single" w:color="auto" w:sz="4" w:space="0"/>
              <w:right w:val="single" w:color="auto" w:sz="4" w:space="0"/>
            </w:tcBorders>
          </w:tcPr>
          <w:p>
            <w:pPr>
              <w:jc w:val="left"/>
              <w:rPr>
                <w:rFonts w:ascii="宋体" w:cs="宋体"/>
                <w:szCs w:val="21"/>
                <w:highlight w:val="none"/>
              </w:rPr>
            </w:pPr>
            <w:r>
              <w:rPr>
                <w:rFonts w:hint="eastAsia" w:ascii="宋体" w:hAnsi="宋体" w:cs="宋体"/>
                <w:szCs w:val="21"/>
                <w:highlight w:val="none"/>
              </w:rPr>
              <w:t>投标单位简介（请简要说明公司情况，包括成立时间、业务范围、专业构成、规模）：</w:t>
            </w:r>
          </w:p>
          <w:p>
            <w:pPr>
              <w:jc w:val="left"/>
              <w:rPr>
                <w:rFonts w:ascii="宋体" w:cs="宋体"/>
                <w:szCs w:val="21"/>
                <w:highlight w:val="none"/>
              </w:rPr>
            </w:pPr>
          </w:p>
          <w:p>
            <w:pPr>
              <w:jc w:val="left"/>
              <w:rPr>
                <w:rFonts w:ascii="宋体" w:cs="宋体"/>
                <w:szCs w:val="21"/>
                <w:highlight w:val="none"/>
              </w:rPr>
            </w:pPr>
          </w:p>
          <w:p>
            <w:pPr>
              <w:ind w:firstLine="6090" w:firstLineChars="2900"/>
              <w:jc w:val="left"/>
              <w:rPr>
                <w:rFonts w:ascii="宋体" w:cs="宋体"/>
                <w:szCs w:val="21"/>
                <w:highlight w:val="none"/>
              </w:rPr>
            </w:pPr>
            <w:r>
              <w:rPr>
                <w:rFonts w:hint="eastAsia" w:ascii="宋体" w:hAnsi="宋体" w:cs="宋体"/>
                <w:szCs w:val="21"/>
                <w:highlight w:val="none"/>
              </w:rPr>
              <w:t>（单位盖章）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23" w:hRule="atLeast"/>
        </w:trPr>
        <w:tc>
          <w:tcPr>
            <w:tcW w:w="8978" w:type="dxa"/>
            <w:gridSpan w:val="9"/>
            <w:tcBorders>
              <w:top w:val="single" w:color="auto" w:sz="4" w:space="0"/>
              <w:bottom w:val="single" w:color="auto" w:sz="4" w:space="0"/>
              <w:right w:val="single" w:color="auto" w:sz="4" w:space="0"/>
            </w:tcBorders>
          </w:tcPr>
          <w:p>
            <w:pPr>
              <w:pStyle w:val="40"/>
              <w:ind w:firstLine="0"/>
              <w:jc w:val="left"/>
              <w:rPr>
                <w:rFonts w:ascii="宋体" w:hAnsi="宋体" w:eastAsia="宋体" w:cs="宋体"/>
                <w:kern w:val="2"/>
                <w:sz w:val="21"/>
                <w:szCs w:val="21"/>
                <w:highlight w:val="none"/>
              </w:rPr>
            </w:pPr>
            <w:r>
              <w:rPr>
                <w:rFonts w:hint="eastAsia" w:ascii="宋体" w:hAnsi="宋体" w:eastAsia="宋体" w:cs="宋体"/>
                <w:kern w:val="2"/>
                <w:sz w:val="21"/>
                <w:szCs w:val="21"/>
                <w:highlight w:val="none"/>
              </w:rPr>
              <w:t>投标单位完成本项目所独有的有利条件及相关的专业特长：</w:t>
            </w:r>
          </w:p>
          <w:p>
            <w:pPr>
              <w:ind w:firstLine="6090" w:firstLineChars="2900"/>
              <w:jc w:val="left"/>
              <w:rPr>
                <w:rFonts w:ascii="宋体" w:hAnsi="宋体" w:cs="宋体"/>
                <w:szCs w:val="21"/>
                <w:highlight w:val="none"/>
              </w:rPr>
            </w:pPr>
          </w:p>
        </w:tc>
      </w:tr>
    </w:tbl>
    <w:p>
      <w:pPr>
        <w:rPr>
          <w:highlight w:val="none"/>
        </w:rPr>
      </w:pPr>
      <w:bookmarkStart w:id="927" w:name="_Toc447265617"/>
      <w:bookmarkStart w:id="928" w:name="_Toc16175995"/>
      <w:bookmarkStart w:id="929" w:name="_Toc447265331"/>
    </w:p>
    <w:bookmarkEnd w:id="927"/>
    <w:bookmarkEnd w:id="928"/>
    <w:bookmarkEnd w:id="929"/>
    <w:p>
      <w:pPr>
        <w:pStyle w:val="5"/>
        <w:rPr>
          <w:highlight w:val="none"/>
        </w:rPr>
      </w:pPr>
      <w:bookmarkStart w:id="930" w:name="_Toc32569"/>
      <w:bookmarkStart w:id="931" w:name="_Toc7393"/>
      <w:bookmarkStart w:id="932" w:name="_Toc8216"/>
      <w:bookmarkStart w:id="933" w:name="_Toc31013"/>
      <w:r>
        <w:rPr>
          <w:rFonts w:hint="eastAsia"/>
          <w:highlight w:val="none"/>
        </w:rPr>
        <w:t>六、资格审查资料</w:t>
      </w:r>
      <w:bookmarkEnd w:id="930"/>
      <w:bookmarkEnd w:id="931"/>
      <w:bookmarkEnd w:id="932"/>
      <w:bookmarkEnd w:id="933"/>
    </w:p>
    <w:p>
      <w:pPr>
        <w:spacing w:line="360" w:lineRule="auto"/>
        <w:ind w:firstLine="420" w:firstLineChars="200"/>
        <w:rPr>
          <w:szCs w:val="21"/>
          <w:highlight w:val="none"/>
        </w:rPr>
      </w:pPr>
      <w:r>
        <w:rPr>
          <w:szCs w:val="21"/>
          <w:highlight w:val="none"/>
        </w:rPr>
        <w:t>1</w:t>
      </w:r>
      <w:r>
        <w:rPr>
          <w:rFonts w:hint="eastAsia"/>
          <w:szCs w:val="21"/>
          <w:highlight w:val="none"/>
        </w:rPr>
        <w:t>、投标人应为中华人民共和国境内依法注册的独立企业法人机构或其他组织，具有有效的</w:t>
      </w:r>
      <w:r>
        <w:rPr>
          <w:rFonts w:hint="eastAsia" w:ascii="宋体" w:hAnsi="宋体"/>
          <w:kern w:val="0"/>
          <w:szCs w:val="21"/>
          <w:highlight w:val="none"/>
        </w:rPr>
        <w:t>营业执照</w:t>
      </w:r>
      <w:r>
        <w:rPr>
          <w:rFonts w:hint="eastAsia"/>
          <w:szCs w:val="21"/>
          <w:highlight w:val="none"/>
        </w:rPr>
        <w:t>或事业单位法人证书，应包含相应的经营范围或业务范围（提供有效的营业执照或事业单位法人证书）；</w:t>
      </w:r>
      <w:r>
        <w:rPr>
          <w:rFonts w:hint="eastAsia"/>
          <w:b/>
          <w:szCs w:val="21"/>
          <w:highlight w:val="none"/>
        </w:rPr>
        <w:t>投标文件中应附：营业执照、组织机构代码证、税务登记证（前述营业执照、组织机构代码证、税务登记证已三证合一的，则需提供具有统一社会信用代</w:t>
      </w:r>
      <w:r>
        <w:rPr>
          <w:rFonts w:hint="eastAsia"/>
          <w:b/>
          <w:szCs w:val="21"/>
          <w:highlight w:val="none"/>
        </w:rPr>
        <w:t>码的营业执照副本）复印件并加盖单位公章。</w:t>
      </w:r>
    </w:p>
    <w:p>
      <w:pPr>
        <w:spacing w:line="360" w:lineRule="auto"/>
        <w:ind w:firstLine="420" w:firstLineChars="200"/>
        <w:rPr>
          <w:szCs w:val="21"/>
          <w:highlight w:val="none"/>
        </w:rPr>
      </w:pPr>
      <w:r>
        <w:rPr>
          <w:rFonts w:hint="eastAsia"/>
          <w:szCs w:val="21"/>
          <w:highlight w:val="none"/>
        </w:rPr>
        <w:t>2、符合《中华人民共和国招标投标法》对投标人其他资质要求；</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3、投标人须为未被列入“信用中国”网站</w:t>
      </w:r>
      <w:r>
        <w:rPr>
          <w:rFonts w:ascii="宋体" w:hAnsi="宋体"/>
          <w:kern w:val="0"/>
          <w:szCs w:val="21"/>
          <w:highlight w:val="none"/>
        </w:rPr>
        <w:t>(www.creditchina.gov.cn)</w:t>
      </w:r>
      <w:r>
        <w:rPr>
          <w:rFonts w:hint="eastAsia" w:ascii="宋体" w:hAnsi="宋体"/>
          <w:kern w:val="0"/>
          <w:szCs w:val="21"/>
          <w:highlight w:val="none"/>
        </w:rPr>
        <w:t>记录失信被执行人或重大税收违法案件当事人名单或政府采购严重违法失信行为记录名单；不处于中国政府采购网</w:t>
      </w:r>
      <w:r>
        <w:rPr>
          <w:rFonts w:ascii="宋体" w:hAnsi="宋体"/>
          <w:kern w:val="0"/>
          <w:szCs w:val="21"/>
          <w:highlight w:val="none"/>
        </w:rPr>
        <w:t>(www.ccgp.gov.cn)</w:t>
      </w:r>
      <w:r>
        <w:rPr>
          <w:rFonts w:hint="eastAsia" w:ascii="宋体" w:hAnsi="宋体"/>
          <w:kern w:val="0"/>
          <w:szCs w:val="21"/>
          <w:highlight w:val="none"/>
        </w:rPr>
        <w:t>政府采购严重违法失信行为信息记录中的禁止参加政府采购活动期间等的方可参加本项目的投标。</w:t>
      </w:r>
      <w:r>
        <w:rPr>
          <w:rFonts w:hint="eastAsia"/>
          <w:szCs w:val="21"/>
          <w:highlight w:val="none"/>
        </w:rPr>
        <w:t>时间以投标截止日前五个工作日至投标截止日查询结果为准，投标人须将查询后的网页截图加盖单位公章后装入投标文件内，查询结果以开标当天现场查询结果为准</w:t>
      </w:r>
      <w:r>
        <w:rPr>
          <w:rFonts w:hint="eastAsia"/>
          <w:b/>
          <w:szCs w:val="21"/>
          <w:highlight w:val="none"/>
        </w:rPr>
        <w:t>。</w:t>
      </w:r>
    </w:p>
    <w:p>
      <w:pPr>
        <w:spacing w:line="360" w:lineRule="auto"/>
        <w:ind w:firstLine="422" w:firstLineChars="200"/>
        <w:rPr>
          <w:rFonts w:ascii="宋体" w:hAnsi="宋体"/>
          <w:kern w:val="0"/>
          <w:szCs w:val="21"/>
          <w:highlight w:val="none"/>
        </w:rPr>
      </w:pPr>
      <w:r>
        <w:rPr>
          <w:rFonts w:hint="eastAsia"/>
          <w:b/>
          <w:szCs w:val="21"/>
          <w:highlight w:val="none"/>
        </w:rPr>
        <w:t>投标文件中应附：相应承诺，格式自拟。</w:t>
      </w:r>
    </w:p>
    <w:p>
      <w:pPr>
        <w:spacing w:line="360" w:lineRule="auto"/>
        <w:ind w:firstLine="422" w:firstLineChars="200"/>
        <w:rPr>
          <w:rFonts w:ascii="宋体"/>
          <w:b/>
          <w:szCs w:val="21"/>
          <w:highlight w:val="none"/>
        </w:rPr>
      </w:pPr>
      <w:r>
        <w:rPr>
          <w:rFonts w:hint="eastAsia"/>
          <w:b/>
          <w:szCs w:val="21"/>
          <w:highlight w:val="none"/>
        </w:rPr>
        <w:t>网页截图图例如下：</w:t>
      </w: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r>
        <w:rPr>
          <w:rFonts w:hint="eastAsia" w:ascii="宋体"/>
          <w:b/>
          <w:szCs w:val="21"/>
          <w:highlight w:val="none"/>
        </w:rPr>
        <w:t xml:space="preserve">图例1： </w:t>
      </w:r>
    </w:p>
    <w:p>
      <w:pPr>
        <w:spacing w:line="360" w:lineRule="auto"/>
        <w:ind w:firstLine="422" w:firstLineChars="200"/>
        <w:rPr>
          <w:rFonts w:ascii="宋体"/>
          <w:b/>
          <w:szCs w:val="21"/>
          <w:highlight w:val="none"/>
        </w:rPr>
      </w:pPr>
      <w:r>
        <w:rPr>
          <w:rFonts w:hint="eastAsia" w:ascii="宋体"/>
          <w:b/>
          <w:szCs w:val="21"/>
          <w:highlight w:val="none"/>
        </w:rPr>
        <w:drawing>
          <wp:inline distT="0" distB="0" distL="114300" distR="114300">
            <wp:extent cx="5057775" cy="7115175"/>
            <wp:effectExtent l="0" t="0" r="9525" b="9525"/>
            <wp:docPr id="2"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318102758"/>
                    <pic:cNvPicPr>
                      <a:picLocks noChangeAspect="1"/>
                    </pic:cNvPicPr>
                  </pic:nvPicPr>
                  <pic:blipFill>
                    <a:blip r:embed="rId13"/>
                    <a:stretch>
                      <a:fillRect/>
                    </a:stretch>
                  </pic:blipFill>
                  <pic:spPr>
                    <a:xfrm>
                      <a:off x="0" y="0"/>
                      <a:ext cx="5057775" cy="7115175"/>
                    </a:xfrm>
                    <a:prstGeom prst="rect">
                      <a:avLst/>
                    </a:prstGeom>
                    <a:noFill/>
                    <a:ln>
                      <a:noFill/>
                    </a:ln>
                  </pic:spPr>
                </pic:pic>
              </a:graphicData>
            </a:graphic>
          </wp:inline>
        </w:drawing>
      </w:r>
      <w:r>
        <w:rPr>
          <w:rFonts w:hint="eastAsia" w:ascii="宋体"/>
          <w:b/>
          <w:szCs w:val="21"/>
          <w:highlight w:val="none"/>
        </w:rPr>
        <w:drawing>
          <wp:inline distT="0" distB="0" distL="114300" distR="114300">
            <wp:extent cx="5274310" cy="3795395"/>
            <wp:effectExtent l="0" t="0" r="2540" b="14605"/>
            <wp:docPr id="3"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318102803"/>
                    <pic:cNvPicPr>
                      <a:picLocks noChangeAspect="1"/>
                    </pic:cNvPicPr>
                  </pic:nvPicPr>
                  <pic:blipFill>
                    <a:blip r:embed="rId14"/>
                    <a:stretch>
                      <a:fillRect/>
                    </a:stretch>
                  </pic:blipFill>
                  <pic:spPr>
                    <a:xfrm>
                      <a:off x="0" y="0"/>
                      <a:ext cx="5274310" cy="3795395"/>
                    </a:xfrm>
                    <a:prstGeom prst="rect">
                      <a:avLst/>
                    </a:prstGeom>
                    <a:noFill/>
                    <a:ln>
                      <a:noFill/>
                    </a:ln>
                  </pic:spPr>
                </pic:pic>
              </a:graphicData>
            </a:graphic>
          </wp:inline>
        </w:drawing>
      </w:r>
    </w:p>
    <w:p>
      <w:pPr>
        <w:spacing w:line="360" w:lineRule="auto"/>
        <w:rPr>
          <w:rFonts w:ascii="宋体"/>
          <w:b/>
          <w:szCs w:val="21"/>
          <w:highlight w:val="none"/>
        </w:rPr>
      </w:pPr>
    </w:p>
    <w:p>
      <w:pPr>
        <w:rPr>
          <w:rFonts w:ascii="宋体"/>
          <w:b/>
          <w:szCs w:val="21"/>
          <w:highlight w:val="none"/>
        </w:rPr>
      </w:pPr>
      <w:r>
        <w:rPr>
          <w:rFonts w:hint="eastAsia" w:ascii="宋体"/>
          <w:b/>
          <w:szCs w:val="21"/>
          <w:highlight w:val="none"/>
        </w:rPr>
        <w:br w:type="page"/>
      </w:r>
    </w:p>
    <w:p>
      <w:pPr>
        <w:spacing w:line="360" w:lineRule="auto"/>
        <w:rPr>
          <w:rFonts w:ascii="宋体"/>
          <w:b/>
          <w:szCs w:val="21"/>
          <w:highlight w:val="none"/>
        </w:rPr>
      </w:pPr>
      <w:r>
        <w:rPr>
          <w:rFonts w:hint="eastAsia" w:ascii="宋体"/>
          <w:b/>
          <w:szCs w:val="21"/>
          <w:highlight w:val="none"/>
        </w:rPr>
        <w:t>图例2：</w:t>
      </w:r>
    </w:p>
    <w:p>
      <w:pPr>
        <w:topLinePunct/>
        <w:adjustRightInd w:val="0"/>
        <w:snapToGrid w:val="0"/>
        <w:spacing w:line="440" w:lineRule="exact"/>
        <w:rPr>
          <w:rFonts w:ascii="宋体"/>
          <w:szCs w:val="21"/>
          <w:highlight w:val="none"/>
        </w:rPr>
      </w:pPr>
      <w:r>
        <w:rPr>
          <w:highlight w:val="none"/>
        </w:rPr>
        <w:drawing>
          <wp:anchor distT="0" distB="0" distL="114300" distR="114300" simplePos="0" relativeHeight="251658240"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5" name="图片 2"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政府采购网截图图例"/>
                    <pic:cNvPicPr>
                      <a:picLocks noChangeAspect="1"/>
                    </pic:cNvPicPr>
                  </pic:nvPicPr>
                  <pic:blipFill>
                    <a:blip r:embed="rId15"/>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highlight w:val="none"/>
        </w:rPr>
        <w:sectPr>
          <w:headerReference r:id="rId6" w:type="default"/>
          <w:pgSz w:w="11906" w:h="16838"/>
          <w:pgMar w:top="1440" w:right="1800" w:bottom="1440" w:left="1800" w:header="851" w:footer="992" w:gutter="0"/>
          <w:pgNumType w:fmt="numberInDash"/>
          <w:cols w:space="720" w:num="1"/>
          <w:docGrid w:type="lines" w:linePitch="312" w:charSpace="0"/>
        </w:sectPr>
      </w:pPr>
    </w:p>
    <w:p>
      <w:pPr>
        <w:pStyle w:val="5"/>
        <w:numPr>
          <w:ilvl w:val="0"/>
          <w:numId w:val="2"/>
        </w:numPr>
        <w:rPr>
          <w:highlight w:val="none"/>
        </w:rPr>
      </w:pPr>
      <w:bookmarkStart w:id="934" w:name="_Toc12690"/>
      <w:bookmarkStart w:id="935" w:name="_Toc24365"/>
      <w:bookmarkStart w:id="936" w:name="_Toc24902"/>
      <w:bookmarkStart w:id="937" w:name="_Toc16175996"/>
      <w:bookmarkStart w:id="938" w:name="_Toc25765"/>
      <w:bookmarkStart w:id="939" w:name="_Toc3631"/>
      <w:bookmarkStart w:id="940" w:name="_Toc447265610"/>
      <w:bookmarkStart w:id="941" w:name="_Toc447265324"/>
      <w:r>
        <w:rPr>
          <w:rFonts w:hint="eastAsia"/>
          <w:highlight w:val="none"/>
        </w:rPr>
        <w:t>近三年业绩况表</w:t>
      </w:r>
      <w:bookmarkEnd w:id="934"/>
      <w:bookmarkEnd w:id="935"/>
      <w:bookmarkEnd w:id="936"/>
      <w:bookmarkEnd w:id="937"/>
      <w:bookmarkEnd w:id="938"/>
      <w:bookmarkEnd w:id="939"/>
    </w:p>
    <w:p>
      <w:pPr>
        <w:jc w:val="center"/>
        <w:rPr>
          <w:b/>
          <w:bCs/>
          <w:sz w:val="28"/>
          <w:szCs w:val="28"/>
          <w:highlight w:val="none"/>
        </w:rPr>
      </w:pPr>
      <w:r>
        <w:rPr>
          <w:rFonts w:hint="eastAsia"/>
          <w:b/>
          <w:bCs/>
          <w:sz w:val="28"/>
          <w:szCs w:val="28"/>
          <w:highlight w:val="none"/>
        </w:rPr>
        <w:t>（2018年</w:t>
      </w:r>
      <w:r>
        <w:rPr>
          <w:rFonts w:hint="eastAsia"/>
          <w:b/>
          <w:bCs/>
          <w:sz w:val="28"/>
          <w:szCs w:val="28"/>
          <w:highlight w:val="none"/>
          <w:lang w:val="en-US" w:eastAsia="zh-CN"/>
        </w:rPr>
        <w:t>3</w:t>
      </w:r>
      <w:r>
        <w:rPr>
          <w:rFonts w:hint="eastAsia"/>
          <w:b/>
          <w:bCs/>
          <w:sz w:val="28"/>
          <w:szCs w:val="28"/>
          <w:highlight w:val="none"/>
        </w:rPr>
        <w:t>月1日-至今）</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Align w:val="center"/>
          </w:tcPr>
          <w:p>
            <w:pPr>
              <w:jc w:val="center"/>
              <w:rPr>
                <w:rFonts w:ascii="宋体" w:cs="宋体"/>
                <w:szCs w:val="21"/>
                <w:highlight w:val="none"/>
              </w:rPr>
            </w:pPr>
            <w:r>
              <w:rPr>
                <w:rFonts w:hint="eastAsia" w:ascii="宋体" w:hAnsi="宋体" w:cs="宋体"/>
                <w:szCs w:val="21"/>
                <w:highlight w:val="none"/>
              </w:rPr>
              <w:t>序号</w:t>
            </w:r>
          </w:p>
        </w:tc>
        <w:tc>
          <w:tcPr>
            <w:tcW w:w="2340" w:type="dxa"/>
            <w:vAlign w:val="center"/>
          </w:tcPr>
          <w:p>
            <w:pPr>
              <w:jc w:val="center"/>
              <w:rPr>
                <w:rFonts w:ascii="宋体" w:cs="宋体"/>
                <w:szCs w:val="21"/>
                <w:highlight w:val="none"/>
              </w:rPr>
            </w:pPr>
            <w:r>
              <w:rPr>
                <w:rFonts w:hint="eastAsia" w:ascii="宋体" w:hAnsi="宋体" w:cs="宋体"/>
                <w:szCs w:val="21"/>
                <w:highlight w:val="none"/>
              </w:rPr>
              <w:t>业绩名称</w:t>
            </w:r>
          </w:p>
        </w:tc>
        <w:tc>
          <w:tcPr>
            <w:tcW w:w="1838" w:type="dxa"/>
            <w:vAlign w:val="center"/>
          </w:tcPr>
          <w:p>
            <w:pPr>
              <w:jc w:val="center"/>
              <w:rPr>
                <w:rFonts w:ascii="宋体" w:cs="宋体"/>
                <w:szCs w:val="21"/>
                <w:highlight w:val="none"/>
              </w:rPr>
            </w:pPr>
            <w:r>
              <w:rPr>
                <w:rFonts w:hint="eastAsia" w:ascii="宋体" w:hAnsi="宋体" w:cs="宋体"/>
                <w:szCs w:val="21"/>
                <w:highlight w:val="none"/>
              </w:rPr>
              <w:t>合同签订时间</w:t>
            </w:r>
          </w:p>
        </w:tc>
        <w:tc>
          <w:tcPr>
            <w:tcW w:w="1336" w:type="dxa"/>
            <w:vAlign w:val="center"/>
          </w:tcPr>
          <w:p>
            <w:pPr>
              <w:jc w:val="center"/>
              <w:rPr>
                <w:rFonts w:ascii="宋体" w:cs="宋体"/>
                <w:szCs w:val="21"/>
                <w:highlight w:val="none"/>
              </w:rPr>
            </w:pPr>
            <w:r>
              <w:rPr>
                <w:rFonts w:hint="eastAsia" w:ascii="宋体" w:hAnsi="宋体" w:cs="宋体"/>
                <w:szCs w:val="21"/>
                <w:highlight w:val="none"/>
              </w:rPr>
              <w:t>合同金额（万元）</w:t>
            </w:r>
          </w:p>
        </w:tc>
        <w:tc>
          <w:tcPr>
            <w:tcW w:w="1671" w:type="dxa"/>
            <w:vAlign w:val="center"/>
          </w:tcPr>
          <w:p>
            <w:pPr>
              <w:jc w:val="center"/>
              <w:rPr>
                <w:rFonts w:ascii="宋体" w:cs="宋体"/>
                <w:szCs w:val="21"/>
                <w:highlight w:val="none"/>
              </w:rPr>
            </w:pPr>
            <w:r>
              <w:rPr>
                <w:rFonts w:hint="eastAsia" w:ascii="宋体" w:hAnsi="宋体" w:cs="宋体"/>
                <w:szCs w:val="21"/>
                <w:highlight w:val="none"/>
              </w:rPr>
              <w:t>合同中标人</w:t>
            </w:r>
          </w:p>
        </w:tc>
        <w:tc>
          <w:tcPr>
            <w:tcW w:w="1670" w:type="dxa"/>
            <w:vAlign w:val="center"/>
          </w:tcPr>
          <w:p>
            <w:pPr>
              <w:jc w:val="center"/>
              <w:rPr>
                <w:rFonts w:ascii="宋体" w:cs="宋体"/>
                <w:szCs w:val="21"/>
                <w:highlight w:val="none"/>
              </w:rPr>
            </w:pPr>
            <w:r>
              <w:rPr>
                <w:rFonts w:hint="eastAsia" w:ascii="宋体" w:hAnsi="宋体" w:cs="宋体"/>
                <w:szCs w:val="21"/>
                <w:highlight w:val="none"/>
              </w:rPr>
              <w:t>合同招标人</w:t>
            </w:r>
          </w:p>
        </w:tc>
        <w:tc>
          <w:tcPr>
            <w:tcW w:w="1278" w:type="dxa"/>
            <w:vAlign w:val="center"/>
          </w:tcPr>
          <w:p>
            <w:pPr>
              <w:jc w:val="center"/>
              <w:rPr>
                <w:rFonts w:ascii="宋体" w:cs="宋体"/>
                <w:szCs w:val="21"/>
                <w:highlight w:val="none"/>
              </w:rPr>
            </w:pPr>
            <w:r>
              <w:rPr>
                <w:rFonts w:hint="eastAsia" w:ascii="宋体" w:hAnsi="宋体" w:cs="宋体"/>
                <w:szCs w:val="21"/>
                <w:highlight w:val="none"/>
              </w:rPr>
              <w:t>是否已完成</w:t>
            </w:r>
          </w:p>
        </w:tc>
        <w:tc>
          <w:tcPr>
            <w:tcW w:w="1278" w:type="dxa"/>
            <w:vAlign w:val="center"/>
          </w:tcPr>
          <w:p>
            <w:pPr>
              <w:jc w:val="center"/>
              <w:rPr>
                <w:rFonts w:asci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bl>
    <w:p>
      <w:pPr>
        <w:spacing w:line="400" w:lineRule="exact"/>
        <w:jc w:val="left"/>
        <w:rPr>
          <w:rFonts w:ascii="宋体" w:cs="宋体"/>
          <w:b/>
          <w:bCs/>
          <w:szCs w:val="21"/>
          <w:highlight w:val="none"/>
        </w:rPr>
      </w:pPr>
      <w:r>
        <w:rPr>
          <w:rFonts w:hint="eastAsia" w:ascii="宋体" w:hAnsi="宋体" w:cs="宋体"/>
          <w:b/>
          <w:bCs/>
          <w:szCs w:val="21"/>
          <w:highlight w:val="none"/>
        </w:rPr>
        <w:t>注：</w:t>
      </w:r>
      <w:r>
        <w:rPr>
          <w:rFonts w:ascii="宋体" w:hAnsi="宋体" w:cs="宋体"/>
          <w:b/>
          <w:bCs/>
          <w:szCs w:val="21"/>
          <w:highlight w:val="none"/>
        </w:rPr>
        <w:t>1.</w:t>
      </w:r>
      <w:r>
        <w:rPr>
          <w:rFonts w:hint="eastAsia" w:ascii="宋体" w:hAnsi="宋体" w:cs="宋体"/>
          <w:b/>
          <w:bCs/>
          <w:szCs w:val="21"/>
          <w:highlight w:val="none"/>
        </w:rPr>
        <w:t>投标人应当如实填写本表并后附加盖单位公章的合同扫描件。</w:t>
      </w:r>
    </w:p>
    <w:p>
      <w:pPr>
        <w:spacing w:line="400" w:lineRule="exact"/>
        <w:ind w:firstLine="422" w:firstLineChars="200"/>
        <w:jc w:val="left"/>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合同需包含关键页（合同服务内容、实施时间、合同金额、合同签字盖章页）。</w:t>
      </w:r>
    </w:p>
    <w:p>
      <w:pPr>
        <w:pStyle w:val="61"/>
        <w:topLinePunct/>
        <w:adjustRightInd w:val="0"/>
        <w:snapToGrid w:val="0"/>
        <w:spacing w:line="440" w:lineRule="exact"/>
        <w:ind w:left="1575" w:firstLine="0" w:firstLineChars="0"/>
        <w:rPr>
          <w:rFonts w:ascii="宋体"/>
          <w:bCs/>
          <w:szCs w:val="21"/>
          <w:highlight w:val="none"/>
        </w:rPr>
      </w:pPr>
    </w:p>
    <w:p>
      <w:pPr>
        <w:pStyle w:val="61"/>
        <w:wordWrap w:val="0"/>
        <w:adjustRightInd w:val="0"/>
        <w:snapToGrid w:val="0"/>
        <w:spacing w:line="440" w:lineRule="exact"/>
        <w:ind w:left="1575" w:right="420" w:firstLine="0" w:firstLineChars="0"/>
        <w:jc w:val="right"/>
        <w:rPr>
          <w:rFonts w:asci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（盖单位公章）</w:t>
      </w:r>
    </w:p>
    <w:p>
      <w:pPr>
        <w:pStyle w:val="61"/>
        <w:adjustRightInd w:val="0"/>
        <w:snapToGrid w:val="0"/>
        <w:spacing w:line="440" w:lineRule="exact"/>
        <w:ind w:left="1575" w:right="420" w:firstLine="0" w:firstLineChars="0"/>
        <w:jc w:val="right"/>
        <w:rPr>
          <w:rFonts w:ascii="宋体"/>
          <w:szCs w:val="21"/>
          <w:highlight w:val="none"/>
        </w:rPr>
      </w:pPr>
      <w:r>
        <w:rPr>
          <w:rFonts w:hint="eastAsia" w:ascii="宋体" w:hAnsi="宋体"/>
          <w:szCs w:val="21"/>
          <w:highlight w:val="none"/>
        </w:rPr>
        <w:t>法定代表人或者授权委托人：</w:t>
      </w:r>
      <w:r>
        <w:rPr>
          <w:rFonts w:ascii="宋体" w:hAnsi="宋体"/>
          <w:szCs w:val="21"/>
          <w:highlight w:val="none"/>
          <w:u w:val="single"/>
        </w:rPr>
        <w:t xml:space="preserve">          </w:t>
      </w:r>
      <w:r>
        <w:rPr>
          <w:rFonts w:hint="eastAsia" w:ascii="宋体" w:hAnsi="宋体"/>
          <w:szCs w:val="21"/>
          <w:highlight w:val="none"/>
        </w:rPr>
        <w:t>（签字或盖章）</w:t>
      </w:r>
    </w:p>
    <w:p>
      <w:pPr>
        <w:pStyle w:val="61"/>
        <w:topLinePunct/>
        <w:adjustRightInd w:val="0"/>
        <w:snapToGrid w:val="0"/>
        <w:spacing w:line="440" w:lineRule="exact"/>
        <w:ind w:left="1575" w:firstLine="0" w:firstLineChars="0"/>
        <w:rPr>
          <w:rFonts w:ascii="宋体"/>
          <w:szCs w:val="21"/>
          <w:highlight w:val="none"/>
        </w:rPr>
        <w:sectPr>
          <w:headerReference r:id="rId7" w:type="default"/>
          <w:footerReference r:id="rId8" w:type="default"/>
          <w:pgSz w:w="16838" w:h="11906" w:orient="landscape"/>
          <w:pgMar w:top="1797" w:right="1440" w:bottom="1797" w:left="1440" w:header="851" w:footer="992" w:gutter="0"/>
          <w:pgNumType w:fmt="numberInDash"/>
          <w:cols w:space="720" w:num="1"/>
          <w:docGrid w:type="lines" w:linePitch="319" w:charSpace="0"/>
        </w:sect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bookmarkEnd w:id="940"/>
    <w:bookmarkEnd w:id="941"/>
    <w:p>
      <w:pPr>
        <w:pStyle w:val="5"/>
        <w:rPr>
          <w:rFonts w:ascii="黑体" w:hAnsi="黑体" w:cs="黑体"/>
          <w:bCs w:val="0"/>
          <w:highlight w:val="none"/>
        </w:rPr>
      </w:pPr>
      <w:bookmarkStart w:id="942" w:name="_Toc2073"/>
      <w:bookmarkStart w:id="943" w:name="_Toc23722"/>
      <w:bookmarkStart w:id="944" w:name="_Toc18300"/>
      <w:bookmarkStart w:id="945" w:name="_Toc16175997"/>
      <w:bookmarkStart w:id="946" w:name="_Toc15535"/>
      <w:r>
        <w:rPr>
          <w:rFonts w:hint="eastAsia" w:ascii="黑体" w:hAnsi="黑体" w:cs="黑体"/>
          <w:bCs w:val="0"/>
          <w:highlight w:val="none"/>
        </w:rPr>
        <w:t>八、服务方案</w:t>
      </w:r>
      <w:bookmarkEnd w:id="942"/>
      <w:bookmarkEnd w:id="943"/>
      <w:bookmarkEnd w:id="944"/>
      <w:bookmarkEnd w:id="945"/>
    </w:p>
    <w:p>
      <w:pPr>
        <w:pStyle w:val="61"/>
        <w:ind w:firstLine="0" w:firstLineChars="0"/>
        <w:jc w:val="center"/>
        <w:rPr>
          <w:rFonts w:ascii="宋体"/>
          <w:b/>
          <w:sz w:val="24"/>
          <w:highlight w:val="none"/>
        </w:rPr>
      </w:pPr>
    </w:p>
    <w:p>
      <w:pPr>
        <w:topLinePunct/>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注：</w:t>
      </w:r>
    </w:p>
    <w:p>
      <w:pPr>
        <w:topLinePunct/>
        <w:adjustRightInd w:val="0"/>
        <w:snapToGrid w:val="0"/>
        <w:spacing w:line="360" w:lineRule="auto"/>
        <w:ind w:firstLine="422" w:firstLineChars="200"/>
        <w:rPr>
          <w:rFonts w:asci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服务方案不提供格式，由投标人自拟，投标人应根据招标人服务需求及评标办法详细编写。</w:t>
      </w:r>
    </w:p>
    <w:p>
      <w:pPr>
        <w:topLinePunct/>
        <w:adjustRightInd w:val="0"/>
        <w:snapToGrid w:val="0"/>
        <w:spacing w:line="360" w:lineRule="auto"/>
        <w:ind w:firstLine="422" w:firstLineChars="200"/>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包含但不限于以下内容：</w:t>
      </w:r>
    </w:p>
    <w:p>
      <w:pPr>
        <w:topLinePunct/>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1</w:t>
      </w:r>
      <w:r>
        <w:rPr>
          <w:rFonts w:hint="eastAsia" w:ascii="宋体" w:hAnsi="宋体" w:cs="宋体"/>
          <w:bCs/>
          <w:szCs w:val="21"/>
          <w:highlight w:val="none"/>
        </w:rPr>
        <w:t>）投标方服务方案，按照对服务需求理解、完成时间、招标人对本项目提出合理具有针对性的重点难点分析及用户需要的建议性意见等因素详细编写。</w:t>
      </w:r>
    </w:p>
    <w:p>
      <w:pPr>
        <w:topLinePunct/>
        <w:adjustRightInd w:val="0"/>
        <w:snapToGrid w:val="0"/>
        <w:spacing w:line="360" w:lineRule="auto"/>
        <w:ind w:firstLine="420" w:firstLineChars="20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）服务保障方案，如问题处理反馈沟通机制、紧急（突发）事情处理方案、跟踪问效后继服务制度等。</w:t>
      </w:r>
    </w:p>
    <w:p>
      <w:pPr>
        <w:topLinePunct/>
        <w:adjustRightInd w:val="0"/>
        <w:snapToGrid w:val="0"/>
        <w:spacing w:line="360" w:lineRule="auto"/>
        <w:ind w:firstLine="420" w:firstLineChars="200"/>
        <w:rPr>
          <w:rFonts w:ascii="宋体" w:cs="宋体"/>
          <w:bCs/>
          <w:szCs w:val="21"/>
          <w:highlight w:val="none"/>
        </w:rPr>
      </w:pPr>
      <w:r>
        <w:rPr>
          <w:rFonts w:hint="eastAsia" w:ascii="宋体" w:hAnsi="宋体" w:cs="宋体"/>
          <w:bCs/>
          <w:szCs w:val="21"/>
          <w:highlight w:val="none"/>
        </w:rPr>
        <w:t>（3）人员配备情况。</w:t>
      </w:r>
    </w:p>
    <w:p>
      <w:pPr>
        <w:topLinePunct/>
        <w:adjustRightInd w:val="0"/>
        <w:snapToGrid w:val="0"/>
        <w:spacing w:line="360" w:lineRule="auto"/>
        <w:rPr>
          <w:rFonts w:ascii="宋体" w:cs="宋体"/>
          <w:b/>
          <w:bCs/>
          <w:szCs w:val="21"/>
          <w:highlight w:val="none"/>
        </w:rPr>
      </w:pPr>
    </w:p>
    <w:p>
      <w:pPr>
        <w:rPr>
          <w:rFonts w:ascii="黑体" w:hAnsi="黑体" w:cs="黑体"/>
          <w:sz w:val="32"/>
          <w:szCs w:val="32"/>
          <w:highlight w:val="none"/>
        </w:rPr>
      </w:pPr>
    </w:p>
    <w:p>
      <w:pPr>
        <w:rPr>
          <w:rFonts w:ascii="黑体" w:hAnsi="黑体" w:cs="黑体"/>
          <w:sz w:val="32"/>
          <w:szCs w:val="32"/>
          <w:highlight w:val="none"/>
        </w:rPr>
      </w:pPr>
      <w:r>
        <w:rPr>
          <w:rFonts w:hint="eastAsia" w:ascii="黑体" w:hAnsi="黑体" w:cs="黑体"/>
          <w:sz w:val="32"/>
          <w:szCs w:val="32"/>
          <w:highlight w:val="none"/>
        </w:rPr>
        <w:br w:type="page"/>
      </w:r>
    </w:p>
    <w:p>
      <w:pPr>
        <w:pStyle w:val="5"/>
        <w:rPr>
          <w:rFonts w:ascii="宋体" w:hAnsi="宋体" w:eastAsia="宋体" w:cs="宋体"/>
          <w:bCs w:val="0"/>
          <w:sz w:val="24"/>
          <w:szCs w:val="24"/>
          <w:highlight w:val="none"/>
        </w:rPr>
      </w:pPr>
      <w:bookmarkStart w:id="947" w:name="_Toc16107"/>
      <w:bookmarkStart w:id="948" w:name="_Toc20296"/>
      <w:r>
        <w:rPr>
          <w:rFonts w:hint="eastAsia" w:ascii="黑体" w:hAnsi="黑体" w:cs="黑体"/>
          <w:bCs w:val="0"/>
          <w:highlight w:val="none"/>
        </w:rPr>
        <w:t>九、其他相关证明材料</w:t>
      </w:r>
      <w:bookmarkEnd w:id="946"/>
      <w:bookmarkEnd w:id="947"/>
      <w:bookmarkEnd w:id="948"/>
    </w:p>
    <w:p>
      <w:pPr>
        <w:pStyle w:val="61"/>
        <w:ind w:firstLine="0" w:firstLineChars="0"/>
        <w:jc w:val="center"/>
        <w:rPr>
          <w:rFonts w:ascii="宋体"/>
          <w:b/>
          <w:sz w:val="28"/>
          <w:szCs w:val="28"/>
          <w:highlight w:val="none"/>
        </w:rPr>
      </w:pPr>
    </w:p>
    <w:p>
      <w:pPr>
        <w:numPr>
          <w:ilvl w:val="0"/>
          <w:numId w:val="3"/>
        </w:numPr>
        <w:spacing w:line="360" w:lineRule="auto"/>
        <w:ind w:firstLine="482" w:firstLineChars="200"/>
        <w:rPr>
          <w:rFonts w:ascii="宋体"/>
          <w:b/>
          <w:sz w:val="24"/>
          <w:highlight w:val="none"/>
        </w:rPr>
      </w:pPr>
      <w:r>
        <w:rPr>
          <w:rFonts w:hint="eastAsia" w:ascii="宋体"/>
          <w:b/>
          <w:sz w:val="24"/>
          <w:highlight w:val="none"/>
        </w:rPr>
        <w:t>基本开户许可证（基本存款账户信息）等公司证件扫描件；</w:t>
      </w:r>
    </w:p>
    <w:p>
      <w:pPr>
        <w:numPr>
          <w:ilvl w:val="0"/>
          <w:numId w:val="3"/>
        </w:numPr>
        <w:spacing w:line="360" w:lineRule="auto"/>
        <w:ind w:firstLine="482" w:firstLineChars="200"/>
        <w:rPr>
          <w:rFonts w:ascii="宋体"/>
          <w:b/>
          <w:sz w:val="24"/>
          <w:highlight w:val="none"/>
        </w:rPr>
      </w:pPr>
      <w:r>
        <w:rPr>
          <w:rFonts w:hint="eastAsia" w:ascii="宋体"/>
          <w:b/>
          <w:sz w:val="24"/>
          <w:highlight w:val="none"/>
        </w:rPr>
        <w:t>投标人认为应提供的其他资料。</w:t>
      </w:r>
    </w:p>
    <w:p>
      <w:pPr>
        <w:spacing w:line="360" w:lineRule="auto"/>
        <w:ind w:firstLine="520" w:firstLineChars="200"/>
        <w:rPr>
          <w:rFonts w:ascii="宋体"/>
          <w:spacing w:val="10"/>
          <w:sz w:val="24"/>
          <w:highlight w:val="none"/>
        </w:rPr>
      </w:pPr>
    </w:p>
    <w:p>
      <w:pPr>
        <w:spacing w:line="360" w:lineRule="auto"/>
        <w:ind w:firstLine="520" w:firstLineChars="200"/>
        <w:rPr>
          <w:rFonts w:ascii="宋体"/>
          <w:spacing w:val="10"/>
          <w:sz w:val="24"/>
          <w:highlight w:val="none"/>
        </w:rPr>
      </w:pPr>
    </w:p>
    <w:p>
      <w:pPr>
        <w:spacing w:line="360" w:lineRule="auto"/>
        <w:ind w:firstLine="520" w:firstLineChars="200"/>
        <w:rPr>
          <w:rFonts w:ascii="宋体"/>
          <w:spacing w:val="10"/>
          <w:sz w:val="24"/>
          <w:highlight w:val="none"/>
        </w:rPr>
      </w:pPr>
    </w:p>
    <w:sectPr>
      <w:headerReference r:id="rId9" w:type="default"/>
      <w:footerReference r:id="rId10"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2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中国地质工程集团有限公司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8"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9"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8" name="图片 10"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ED70FA"/>
    <w:multiLevelType w:val="singleLevel"/>
    <w:tmpl w:val="B8ED70FA"/>
    <w:lvl w:ilvl="0" w:tentative="0">
      <w:start w:val="1"/>
      <w:numFmt w:val="decimal"/>
      <w:suff w:val="nothing"/>
      <w:lvlText w:val="%1、"/>
      <w:lvlJc w:val="left"/>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77"/>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5A0574AD"/>
    <w:multiLevelType w:val="singleLevel"/>
    <w:tmpl w:val="5A0574AD"/>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74C"/>
    <w:rsid w:val="0001291C"/>
    <w:rsid w:val="00014A07"/>
    <w:rsid w:val="00014DC8"/>
    <w:rsid w:val="000154AF"/>
    <w:rsid w:val="00015B26"/>
    <w:rsid w:val="00016CB3"/>
    <w:rsid w:val="00017252"/>
    <w:rsid w:val="000178EA"/>
    <w:rsid w:val="0002072F"/>
    <w:rsid w:val="000209DF"/>
    <w:rsid w:val="00020D9C"/>
    <w:rsid w:val="000210C1"/>
    <w:rsid w:val="0002115E"/>
    <w:rsid w:val="0002129D"/>
    <w:rsid w:val="00021A11"/>
    <w:rsid w:val="00021CFD"/>
    <w:rsid w:val="0002398D"/>
    <w:rsid w:val="000243B8"/>
    <w:rsid w:val="00026F31"/>
    <w:rsid w:val="00027253"/>
    <w:rsid w:val="00027794"/>
    <w:rsid w:val="00027A66"/>
    <w:rsid w:val="0003051F"/>
    <w:rsid w:val="00030857"/>
    <w:rsid w:val="000324F8"/>
    <w:rsid w:val="00033ED9"/>
    <w:rsid w:val="00034718"/>
    <w:rsid w:val="000347B8"/>
    <w:rsid w:val="00035ADA"/>
    <w:rsid w:val="0003604A"/>
    <w:rsid w:val="00036424"/>
    <w:rsid w:val="000375C4"/>
    <w:rsid w:val="0003775A"/>
    <w:rsid w:val="0004089D"/>
    <w:rsid w:val="00041A46"/>
    <w:rsid w:val="0004206C"/>
    <w:rsid w:val="0004255D"/>
    <w:rsid w:val="00043169"/>
    <w:rsid w:val="000445C6"/>
    <w:rsid w:val="000447CE"/>
    <w:rsid w:val="00047CB9"/>
    <w:rsid w:val="00047E9C"/>
    <w:rsid w:val="00051CBD"/>
    <w:rsid w:val="000520EB"/>
    <w:rsid w:val="00053191"/>
    <w:rsid w:val="0005328B"/>
    <w:rsid w:val="00053F61"/>
    <w:rsid w:val="0005484E"/>
    <w:rsid w:val="000549DB"/>
    <w:rsid w:val="000560BC"/>
    <w:rsid w:val="00060594"/>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5F88"/>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5D4F"/>
    <w:rsid w:val="000A69DE"/>
    <w:rsid w:val="000A71E6"/>
    <w:rsid w:val="000A7301"/>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5BF6"/>
    <w:rsid w:val="000F6AD7"/>
    <w:rsid w:val="000F6C5A"/>
    <w:rsid w:val="000F6E0E"/>
    <w:rsid w:val="000F6E12"/>
    <w:rsid w:val="000F6FE7"/>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13A6"/>
    <w:rsid w:val="00132DB7"/>
    <w:rsid w:val="00133142"/>
    <w:rsid w:val="0013604E"/>
    <w:rsid w:val="001408B1"/>
    <w:rsid w:val="00141291"/>
    <w:rsid w:val="001413DE"/>
    <w:rsid w:val="00142319"/>
    <w:rsid w:val="00142C02"/>
    <w:rsid w:val="00142E29"/>
    <w:rsid w:val="001439D2"/>
    <w:rsid w:val="00143AB9"/>
    <w:rsid w:val="001441B7"/>
    <w:rsid w:val="00145C75"/>
    <w:rsid w:val="001464EC"/>
    <w:rsid w:val="00147411"/>
    <w:rsid w:val="001476AF"/>
    <w:rsid w:val="00150F7B"/>
    <w:rsid w:val="001521BD"/>
    <w:rsid w:val="001521DF"/>
    <w:rsid w:val="001523EC"/>
    <w:rsid w:val="00152450"/>
    <w:rsid w:val="00152BBF"/>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C78"/>
    <w:rsid w:val="001C7DDA"/>
    <w:rsid w:val="001D0DDC"/>
    <w:rsid w:val="001D1275"/>
    <w:rsid w:val="001D201F"/>
    <w:rsid w:val="001D224C"/>
    <w:rsid w:val="001D29CE"/>
    <w:rsid w:val="001D577C"/>
    <w:rsid w:val="001D60A0"/>
    <w:rsid w:val="001D618A"/>
    <w:rsid w:val="001D6D30"/>
    <w:rsid w:val="001D7D61"/>
    <w:rsid w:val="001E0048"/>
    <w:rsid w:val="001E15DC"/>
    <w:rsid w:val="001E2A0A"/>
    <w:rsid w:val="001E2C05"/>
    <w:rsid w:val="001E361F"/>
    <w:rsid w:val="001E39E7"/>
    <w:rsid w:val="001E3CAA"/>
    <w:rsid w:val="001E3FE8"/>
    <w:rsid w:val="001E4DDC"/>
    <w:rsid w:val="001E5F9F"/>
    <w:rsid w:val="001E7788"/>
    <w:rsid w:val="001F2F59"/>
    <w:rsid w:val="001F4323"/>
    <w:rsid w:val="001F4FB4"/>
    <w:rsid w:val="001F5418"/>
    <w:rsid w:val="001F67AB"/>
    <w:rsid w:val="001F6892"/>
    <w:rsid w:val="001F6E69"/>
    <w:rsid w:val="001F74E8"/>
    <w:rsid w:val="002010F2"/>
    <w:rsid w:val="002017B3"/>
    <w:rsid w:val="00201A20"/>
    <w:rsid w:val="0020216F"/>
    <w:rsid w:val="002028D5"/>
    <w:rsid w:val="002044EC"/>
    <w:rsid w:val="00204932"/>
    <w:rsid w:val="00205C2E"/>
    <w:rsid w:val="00206A28"/>
    <w:rsid w:val="00206D57"/>
    <w:rsid w:val="00210392"/>
    <w:rsid w:val="002109CC"/>
    <w:rsid w:val="00210AAD"/>
    <w:rsid w:val="00213454"/>
    <w:rsid w:val="00213ED0"/>
    <w:rsid w:val="002144D5"/>
    <w:rsid w:val="0021473B"/>
    <w:rsid w:val="00215FCD"/>
    <w:rsid w:val="00216082"/>
    <w:rsid w:val="00216988"/>
    <w:rsid w:val="00216DC4"/>
    <w:rsid w:val="0021718E"/>
    <w:rsid w:val="00217911"/>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0F32"/>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69F"/>
    <w:rsid w:val="0028282F"/>
    <w:rsid w:val="002864CD"/>
    <w:rsid w:val="00286EDB"/>
    <w:rsid w:val="002871AD"/>
    <w:rsid w:val="00287A8C"/>
    <w:rsid w:val="00287F56"/>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3A6E"/>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2F9"/>
    <w:rsid w:val="002D557F"/>
    <w:rsid w:val="002D5862"/>
    <w:rsid w:val="002D6D49"/>
    <w:rsid w:val="002D74A6"/>
    <w:rsid w:val="002D7600"/>
    <w:rsid w:val="002D794D"/>
    <w:rsid w:val="002D7ACD"/>
    <w:rsid w:val="002D7C71"/>
    <w:rsid w:val="002D7CB2"/>
    <w:rsid w:val="002E2A86"/>
    <w:rsid w:val="002E31E7"/>
    <w:rsid w:val="002E32AA"/>
    <w:rsid w:val="002E4288"/>
    <w:rsid w:val="002E46EF"/>
    <w:rsid w:val="002E69C3"/>
    <w:rsid w:val="002E6A25"/>
    <w:rsid w:val="002E6B3F"/>
    <w:rsid w:val="002E6BCA"/>
    <w:rsid w:val="002F037F"/>
    <w:rsid w:val="002F171A"/>
    <w:rsid w:val="002F2579"/>
    <w:rsid w:val="002F2670"/>
    <w:rsid w:val="002F298E"/>
    <w:rsid w:val="002F2A6D"/>
    <w:rsid w:val="002F4305"/>
    <w:rsid w:val="002F5029"/>
    <w:rsid w:val="002F67EF"/>
    <w:rsid w:val="002F6CBD"/>
    <w:rsid w:val="00300CCB"/>
    <w:rsid w:val="003016A5"/>
    <w:rsid w:val="003024BB"/>
    <w:rsid w:val="00306EB1"/>
    <w:rsid w:val="00307170"/>
    <w:rsid w:val="00307258"/>
    <w:rsid w:val="003104F7"/>
    <w:rsid w:val="00310C54"/>
    <w:rsid w:val="003110D7"/>
    <w:rsid w:val="003116CF"/>
    <w:rsid w:val="00311EE9"/>
    <w:rsid w:val="0031362E"/>
    <w:rsid w:val="00313C13"/>
    <w:rsid w:val="00314673"/>
    <w:rsid w:val="00315B0E"/>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2CF0"/>
    <w:rsid w:val="00343198"/>
    <w:rsid w:val="00347031"/>
    <w:rsid w:val="003505E5"/>
    <w:rsid w:val="00350628"/>
    <w:rsid w:val="00351999"/>
    <w:rsid w:val="003528D7"/>
    <w:rsid w:val="00354DA9"/>
    <w:rsid w:val="00355398"/>
    <w:rsid w:val="00355505"/>
    <w:rsid w:val="00356B01"/>
    <w:rsid w:val="00356D3F"/>
    <w:rsid w:val="00361AB2"/>
    <w:rsid w:val="003620DF"/>
    <w:rsid w:val="0036458A"/>
    <w:rsid w:val="003657E6"/>
    <w:rsid w:val="00367944"/>
    <w:rsid w:val="00371A8D"/>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785"/>
    <w:rsid w:val="00397A6A"/>
    <w:rsid w:val="00397BE2"/>
    <w:rsid w:val="003A03A5"/>
    <w:rsid w:val="003A0475"/>
    <w:rsid w:val="003A12E8"/>
    <w:rsid w:val="003A1F39"/>
    <w:rsid w:val="003A2282"/>
    <w:rsid w:val="003A2291"/>
    <w:rsid w:val="003A2654"/>
    <w:rsid w:val="003A2C0F"/>
    <w:rsid w:val="003A2F3D"/>
    <w:rsid w:val="003A38F2"/>
    <w:rsid w:val="003A40BE"/>
    <w:rsid w:val="003A500C"/>
    <w:rsid w:val="003A55DF"/>
    <w:rsid w:val="003B033E"/>
    <w:rsid w:val="003B1BFF"/>
    <w:rsid w:val="003B34FF"/>
    <w:rsid w:val="003B3CC3"/>
    <w:rsid w:val="003B3E5C"/>
    <w:rsid w:val="003B6288"/>
    <w:rsid w:val="003B654E"/>
    <w:rsid w:val="003B6F45"/>
    <w:rsid w:val="003B7ABF"/>
    <w:rsid w:val="003C089B"/>
    <w:rsid w:val="003C25C2"/>
    <w:rsid w:val="003C2639"/>
    <w:rsid w:val="003C3666"/>
    <w:rsid w:val="003C3983"/>
    <w:rsid w:val="003C444E"/>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5AA"/>
    <w:rsid w:val="00410D9F"/>
    <w:rsid w:val="00411727"/>
    <w:rsid w:val="00411DF5"/>
    <w:rsid w:val="004141C6"/>
    <w:rsid w:val="004159C7"/>
    <w:rsid w:val="00416AF9"/>
    <w:rsid w:val="00420B96"/>
    <w:rsid w:val="00422123"/>
    <w:rsid w:val="00423492"/>
    <w:rsid w:val="0042394C"/>
    <w:rsid w:val="00425096"/>
    <w:rsid w:val="00425128"/>
    <w:rsid w:val="00425EA1"/>
    <w:rsid w:val="00426094"/>
    <w:rsid w:val="00426B48"/>
    <w:rsid w:val="004270C2"/>
    <w:rsid w:val="00431142"/>
    <w:rsid w:val="00431EED"/>
    <w:rsid w:val="00432010"/>
    <w:rsid w:val="004346DD"/>
    <w:rsid w:val="00434850"/>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41D"/>
    <w:rsid w:val="00484D35"/>
    <w:rsid w:val="00485FDC"/>
    <w:rsid w:val="00486C53"/>
    <w:rsid w:val="00486C75"/>
    <w:rsid w:val="0048715D"/>
    <w:rsid w:val="004876D5"/>
    <w:rsid w:val="00490666"/>
    <w:rsid w:val="004908F9"/>
    <w:rsid w:val="00490B27"/>
    <w:rsid w:val="00491F89"/>
    <w:rsid w:val="00492A9C"/>
    <w:rsid w:val="00493539"/>
    <w:rsid w:val="004943DE"/>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D7A42"/>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4ADD"/>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0FBE"/>
    <w:rsid w:val="00541D12"/>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5800"/>
    <w:rsid w:val="0056789E"/>
    <w:rsid w:val="0057001C"/>
    <w:rsid w:val="005719D6"/>
    <w:rsid w:val="00572C88"/>
    <w:rsid w:val="0057306B"/>
    <w:rsid w:val="005733B5"/>
    <w:rsid w:val="00573490"/>
    <w:rsid w:val="0057429B"/>
    <w:rsid w:val="00574576"/>
    <w:rsid w:val="00575101"/>
    <w:rsid w:val="0057709E"/>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1DB2"/>
    <w:rsid w:val="005A2276"/>
    <w:rsid w:val="005A2776"/>
    <w:rsid w:val="005A2E60"/>
    <w:rsid w:val="005A5370"/>
    <w:rsid w:val="005A6D8E"/>
    <w:rsid w:val="005A6F5A"/>
    <w:rsid w:val="005A7A1C"/>
    <w:rsid w:val="005B157C"/>
    <w:rsid w:val="005B1F45"/>
    <w:rsid w:val="005B45CF"/>
    <w:rsid w:val="005B51B6"/>
    <w:rsid w:val="005B5846"/>
    <w:rsid w:val="005B6A3D"/>
    <w:rsid w:val="005B6BB6"/>
    <w:rsid w:val="005B6BE4"/>
    <w:rsid w:val="005B74DA"/>
    <w:rsid w:val="005C0710"/>
    <w:rsid w:val="005C0726"/>
    <w:rsid w:val="005C1427"/>
    <w:rsid w:val="005C1535"/>
    <w:rsid w:val="005C2099"/>
    <w:rsid w:val="005C31A0"/>
    <w:rsid w:val="005C5B43"/>
    <w:rsid w:val="005C67BE"/>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0DF7"/>
    <w:rsid w:val="005E14E9"/>
    <w:rsid w:val="005E1BF5"/>
    <w:rsid w:val="005E1E27"/>
    <w:rsid w:val="005E2223"/>
    <w:rsid w:val="005E2F6E"/>
    <w:rsid w:val="005E2FF9"/>
    <w:rsid w:val="005E68C1"/>
    <w:rsid w:val="005E7C2F"/>
    <w:rsid w:val="005F140F"/>
    <w:rsid w:val="005F18B7"/>
    <w:rsid w:val="005F1BA7"/>
    <w:rsid w:val="005F216C"/>
    <w:rsid w:val="005F21FB"/>
    <w:rsid w:val="005F23ED"/>
    <w:rsid w:val="005F2F82"/>
    <w:rsid w:val="005F3714"/>
    <w:rsid w:val="005F3889"/>
    <w:rsid w:val="005F494B"/>
    <w:rsid w:val="005F4BAA"/>
    <w:rsid w:val="005F6314"/>
    <w:rsid w:val="005F7EE1"/>
    <w:rsid w:val="00601B1D"/>
    <w:rsid w:val="0060299F"/>
    <w:rsid w:val="00603E84"/>
    <w:rsid w:val="006041B3"/>
    <w:rsid w:val="006048AD"/>
    <w:rsid w:val="00604938"/>
    <w:rsid w:val="0060594D"/>
    <w:rsid w:val="00606456"/>
    <w:rsid w:val="00606B8B"/>
    <w:rsid w:val="00611CC4"/>
    <w:rsid w:val="00611D50"/>
    <w:rsid w:val="006125B1"/>
    <w:rsid w:val="00612A51"/>
    <w:rsid w:val="00612B87"/>
    <w:rsid w:val="0061347B"/>
    <w:rsid w:val="006134B5"/>
    <w:rsid w:val="006146A5"/>
    <w:rsid w:val="006149F7"/>
    <w:rsid w:val="00615BBE"/>
    <w:rsid w:val="00615E3B"/>
    <w:rsid w:val="00616923"/>
    <w:rsid w:val="00616BB4"/>
    <w:rsid w:val="00616E1D"/>
    <w:rsid w:val="00616F5E"/>
    <w:rsid w:val="006170AD"/>
    <w:rsid w:val="006174BE"/>
    <w:rsid w:val="00623847"/>
    <w:rsid w:val="00623FCF"/>
    <w:rsid w:val="006242DD"/>
    <w:rsid w:val="006256CE"/>
    <w:rsid w:val="006263D3"/>
    <w:rsid w:val="006273A5"/>
    <w:rsid w:val="006277B6"/>
    <w:rsid w:val="006300D3"/>
    <w:rsid w:val="00631CAC"/>
    <w:rsid w:val="006321D6"/>
    <w:rsid w:val="00632AD0"/>
    <w:rsid w:val="006336B2"/>
    <w:rsid w:val="00633E3E"/>
    <w:rsid w:val="006341FD"/>
    <w:rsid w:val="00634708"/>
    <w:rsid w:val="00635155"/>
    <w:rsid w:val="0063546A"/>
    <w:rsid w:val="00637451"/>
    <w:rsid w:val="00637FAB"/>
    <w:rsid w:val="006406DC"/>
    <w:rsid w:val="0064140D"/>
    <w:rsid w:val="00641417"/>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687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504"/>
    <w:rsid w:val="006868C0"/>
    <w:rsid w:val="00687BE9"/>
    <w:rsid w:val="006922CC"/>
    <w:rsid w:val="00692BB7"/>
    <w:rsid w:val="00692DA8"/>
    <w:rsid w:val="00693415"/>
    <w:rsid w:val="00693D80"/>
    <w:rsid w:val="0069481F"/>
    <w:rsid w:val="00694AAE"/>
    <w:rsid w:val="00695BE5"/>
    <w:rsid w:val="0069643C"/>
    <w:rsid w:val="006979BF"/>
    <w:rsid w:val="00697B9A"/>
    <w:rsid w:val="00697E9A"/>
    <w:rsid w:val="006A12FF"/>
    <w:rsid w:val="006A281F"/>
    <w:rsid w:val="006A4477"/>
    <w:rsid w:val="006A4F05"/>
    <w:rsid w:val="006A5413"/>
    <w:rsid w:val="006A5E80"/>
    <w:rsid w:val="006A61E8"/>
    <w:rsid w:val="006A62B5"/>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D7D29"/>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702F"/>
    <w:rsid w:val="006F76D9"/>
    <w:rsid w:val="006F79E9"/>
    <w:rsid w:val="00701E8C"/>
    <w:rsid w:val="00703E38"/>
    <w:rsid w:val="00704F0D"/>
    <w:rsid w:val="00706109"/>
    <w:rsid w:val="00706DC8"/>
    <w:rsid w:val="00710489"/>
    <w:rsid w:val="007116E4"/>
    <w:rsid w:val="00711852"/>
    <w:rsid w:val="00712547"/>
    <w:rsid w:val="00712B0F"/>
    <w:rsid w:val="00714CAB"/>
    <w:rsid w:val="00714DD9"/>
    <w:rsid w:val="00716040"/>
    <w:rsid w:val="00716728"/>
    <w:rsid w:val="00717595"/>
    <w:rsid w:val="007214E6"/>
    <w:rsid w:val="007218C3"/>
    <w:rsid w:val="00723813"/>
    <w:rsid w:val="007243F8"/>
    <w:rsid w:val="00725BBA"/>
    <w:rsid w:val="007272B6"/>
    <w:rsid w:val="00731CCD"/>
    <w:rsid w:val="00732287"/>
    <w:rsid w:val="00732D8D"/>
    <w:rsid w:val="00733B51"/>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661"/>
    <w:rsid w:val="00766B60"/>
    <w:rsid w:val="00767055"/>
    <w:rsid w:val="0076725C"/>
    <w:rsid w:val="007716B6"/>
    <w:rsid w:val="00771BA8"/>
    <w:rsid w:val="00771F86"/>
    <w:rsid w:val="007726F2"/>
    <w:rsid w:val="007728A2"/>
    <w:rsid w:val="007744AD"/>
    <w:rsid w:val="00774C21"/>
    <w:rsid w:val="00780406"/>
    <w:rsid w:val="0078188A"/>
    <w:rsid w:val="00782FEE"/>
    <w:rsid w:val="0078312D"/>
    <w:rsid w:val="00785253"/>
    <w:rsid w:val="007877D5"/>
    <w:rsid w:val="00787E6B"/>
    <w:rsid w:val="00790A64"/>
    <w:rsid w:val="00791CFD"/>
    <w:rsid w:val="007929B4"/>
    <w:rsid w:val="00793B66"/>
    <w:rsid w:val="00796B9D"/>
    <w:rsid w:val="00797746"/>
    <w:rsid w:val="007A0A52"/>
    <w:rsid w:val="007A0C02"/>
    <w:rsid w:val="007A1A6B"/>
    <w:rsid w:val="007A1A9F"/>
    <w:rsid w:val="007A2604"/>
    <w:rsid w:val="007A3029"/>
    <w:rsid w:val="007A361F"/>
    <w:rsid w:val="007A4AA7"/>
    <w:rsid w:val="007A5619"/>
    <w:rsid w:val="007A5F97"/>
    <w:rsid w:val="007A66C1"/>
    <w:rsid w:val="007A6AE8"/>
    <w:rsid w:val="007A75FE"/>
    <w:rsid w:val="007A78A8"/>
    <w:rsid w:val="007B0491"/>
    <w:rsid w:val="007B057B"/>
    <w:rsid w:val="007B280D"/>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5999"/>
    <w:rsid w:val="007D6017"/>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27F"/>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5FA8"/>
    <w:rsid w:val="0085683F"/>
    <w:rsid w:val="00860C7B"/>
    <w:rsid w:val="008624F6"/>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A7DD2"/>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0A50"/>
    <w:rsid w:val="008E263D"/>
    <w:rsid w:val="008E3B1C"/>
    <w:rsid w:val="008E3BE6"/>
    <w:rsid w:val="008E3FEE"/>
    <w:rsid w:val="008E4151"/>
    <w:rsid w:val="008E6F2E"/>
    <w:rsid w:val="008F2D37"/>
    <w:rsid w:val="008F3431"/>
    <w:rsid w:val="008F4E02"/>
    <w:rsid w:val="008F56EC"/>
    <w:rsid w:val="008F5B84"/>
    <w:rsid w:val="008F7240"/>
    <w:rsid w:val="008F7CA2"/>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2196"/>
    <w:rsid w:val="00923720"/>
    <w:rsid w:val="009241FB"/>
    <w:rsid w:val="00924B9D"/>
    <w:rsid w:val="009253CB"/>
    <w:rsid w:val="00926D22"/>
    <w:rsid w:val="00930C50"/>
    <w:rsid w:val="00932FA6"/>
    <w:rsid w:val="00937277"/>
    <w:rsid w:val="00941308"/>
    <w:rsid w:val="0094473F"/>
    <w:rsid w:val="009449A2"/>
    <w:rsid w:val="00944E0C"/>
    <w:rsid w:val="00945F08"/>
    <w:rsid w:val="00947270"/>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C3B"/>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0FB"/>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5E11"/>
    <w:rsid w:val="009B6748"/>
    <w:rsid w:val="009B7EB1"/>
    <w:rsid w:val="009C0BC2"/>
    <w:rsid w:val="009C1319"/>
    <w:rsid w:val="009C292D"/>
    <w:rsid w:val="009C37E7"/>
    <w:rsid w:val="009C436E"/>
    <w:rsid w:val="009C43E0"/>
    <w:rsid w:val="009D06B9"/>
    <w:rsid w:val="009D075F"/>
    <w:rsid w:val="009D0E1B"/>
    <w:rsid w:val="009D1A10"/>
    <w:rsid w:val="009D1CC4"/>
    <w:rsid w:val="009D289C"/>
    <w:rsid w:val="009D2B2D"/>
    <w:rsid w:val="009D3253"/>
    <w:rsid w:val="009D3285"/>
    <w:rsid w:val="009D37DF"/>
    <w:rsid w:val="009D416D"/>
    <w:rsid w:val="009D451A"/>
    <w:rsid w:val="009D4A1E"/>
    <w:rsid w:val="009D4D93"/>
    <w:rsid w:val="009D5463"/>
    <w:rsid w:val="009D5FDA"/>
    <w:rsid w:val="009D6633"/>
    <w:rsid w:val="009D7270"/>
    <w:rsid w:val="009D7598"/>
    <w:rsid w:val="009E075E"/>
    <w:rsid w:val="009E0FB7"/>
    <w:rsid w:val="009E1A71"/>
    <w:rsid w:val="009E274F"/>
    <w:rsid w:val="009E3546"/>
    <w:rsid w:val="009E6B4E"/>
    <w:rsid w:val="009E7330"/>
    <w:rsid w:val="009E797B"/>
    <w:rsid w:val="009F0DDF"/>
    <w:rsid w:val="009F0F40"/>
    <w:rsid w:val="009F1980"/>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3AF5"/>
    <w:rsid w:val="00A240BB"/>
    <w:rsid w:val="00A24819"/>
    <w:rsid w:val="00A24B66"/>
    <w:rsid w:val="00A25931"/>
    <w:rsid w:val="00A26105"/>
    <w:rsid w:val="00A26870"/>
    <w:rsid w:val="00A26C30"/>
    <w:rsid w:val="00A2705E"/>
    <w:rsid w:val="00A27687"/>
    <w:rsid w:val="00A30FAC"/>
    <w:rsid w:val="00A3195D"/>
    <w:rsid w:val="00A31A42"/>
    <w:rsid w:val="00A31DE3"/>
    <w:rsid w:val="00A339BF"/>
    <w:rsid w:val="00A3490F"/>
    <w:rsid w:val="00A36FAF"/>
    <w:rsid w:val="00A371BD"/>
    <w:rsid w:val="00A40F1A"/>
    <w:rsid w:val="00A4488B"/>
    <w:rsid w:val="00A44BCB"/>
    <w:rsid w:val="00A45888"/>
    <w:rsid w:val="00A500D0"/>
    <w:rsid w:val="00A50E74"/>
    <w:rsid w:val="00A50EB0"/>
    <w:rsid w:val="00A526BC"/>
    <w:rsid w:val="00A5775D"/>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5D26"/>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1CA3"/>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4FD3"/>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4DE"/>
    <w:rsid w:val="00B17A38"/>
    <w:rsid w:val="00B204D6"/>
    <w:rsid w:val="00B20E56"/>
    <w:rsid w:val="00B21C42"/>
    <w:rsid w:val="00B23364"/>
    <w:rsid w:val="00B2362D"/>
    <w:rsid w:val="00B23EA6"/>
    <w:rsid w:val="00B249FB"/>
    <w:rsid w:val="00B24F8D"/>
    <w:rsid w:val="00B25905"/>
    <w:rsid w:val="00B26B32"/>
    <w:rsid w:val="00B27E2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6EA9"/>
    <w:rsid w:val="00B672FC"/>
    <w:rsid w:val="00B675A7"/>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1707"/>
    <w:rsid w:val="00BA20BC"/>
    <w:rsid w:val="00BA2C08"/>
    <w:rsid w:val="00BA560E"/>
    <w:rsid w:val="00BA5662"/>
    <w:rsid w:val="00BA6128"/>
    <w:rsid w:val="00BA7B54"/>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52E3"/>
    <w:rsid w:val="00BC5591"/>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1610"/>
    <w:rsid w:val="00BF2371"/>
    <w:rsid w:val="00BF3BA8"/>
    <w:rsid w:val="00BF6455"/>
    <w:rsid w:val="00BF7A04"/>
    <w:rsid w:val="00BF7A38"/>
    <w:rsid w:val="00C00EB6"/>
    <w:rsid w:val="00C0187E"/>
    <w:rsid w:val="00C01DC7"/>
    <w:rsid w:val="00C0247E"/>
    <w:rsid w:val="00C041F7"/>
    <w:rsid w:val="00C10007"/>
    <w:rsid w:val="00C100A3"/>
    <w:rsid w:val="00C108E6"/>
    <w:rsid w:val="00C12D62"/>
    <w:rsid w:val="00C1455E"/>
    <w:rsid w:val="00C22043"/>
    <w:rsid w:val="00C228D1"/>
    <w:rsid w:val="00C23B89"/>
    <w:rsid w:val="00C2467F"/>
    <w:rsid w:val="00C24E26"/>
    <w:rsid w:val="00C25075"/>
    <w:rsid w:val="00C26CB0"/>
    <w:rsid w:val="00C2738A"/>
    <w:rsid w:val="00C30B68"/>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74DD"/>
    <w:rsid w:val="00C5761A"/>
    <w:rsid w:val="00C60E2C"/>
    <w:rsid w:val="00C60FA0"/>
    <w:rsid w:val="00C613F6"/>
    <w:rsid w:val="00C62B73"/>
    <w:rsid w:val="00C63A64"/>
    <w:rsid w:val="00C6429E"/>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1CF1"/>
    <w:rsid w:val="00CA2E53"/>
    <w:rsid w:val="00CA4659"/>
    <w:rsid w:val="00CA4D82"/>
    <w:rsid w:val="00CA5C62"/>
    <w:rsid w:val="00CA61FD"/>
    <w:rsid w:val="00CB109F"/>
    <w:rsid w:val="00CB1DE7"/>
    <w:rsid w:val="00CB2E92"/>
    <w:rsid w:val="00CB2FD2"/>
    <w:rsid w:val="00CB380C"/>
    <w:rsid w:val="00CB5C83"/>
    <w:rsid w:val="00CC0B90"/>
    <w:rsid w:val="00CC1583"/>
    <w:rsid w:val="00CC1DDE"/>
    <w:rsid w:val="00CC1FF6"/>
    <w:rsid w:val="00CC2798"/>
    <w:rsid w:val="00CC3612"/>
    <w:rsid w:val="00CC3E10"/>
    <w:rsid w:val="00CC4074"/>
    <w:rsid w:val="00CC4ABF"/>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E5F38"/>
    <w:rsid w:val="00CF0C85"/>
    <w:rsid w:val="00CF0E15"/>
    <w:rsid w:val="00CF1323"/>
    <w:rsid w:val="00CF2BB1"/>
    <w:rsid w:val="00CF36EF"/>
    <w:rsid w:val="00CF3761"/>
    <w:rsid w:val="00CF3B2D"/>
    <w:rsid w:val="00CF55A0"/>
    <w:rsid w:val="00CF6D9F"/>
    <w:rsid w:val="00CF6F32"/>
    <w:rsid w:val="00D005A5"/>
    <w:rsid w:val="00D006BA"/>
    <w:rsid w:val="00D01A39"/>
    <w:rsid w:val="00D01BC1"/>
    <w:rsid w:val="00D01F73"/>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55E9"/>
    <w:rsid w:val="00D36FBF"/>
    <w:rsid w:val="00D41A04"/>
    <w:rsid w:val="00D425D7"/>
    <w:rsid w:val="00D43824"/>
    <w:rsid w:val="00D43AD9"/>
    <w:rsid w:val="00D44E0F"/>
    <w:rsid w:val="00D45367"/>
    <w:rsid w:val="00D45617"/>
    <w:rsid w:val="00D47422"/>
    <w:rsid w:val="00D5014D"/>
    <w:rsid w:val="00D5031D"/>
    <w:rsid w:val="00D50578"/>
    <w:rsid w:val="00D510DA"/>
    <w:rsid w:val="00D527A5"/>
    <w:rsid w:val="00D52AF0"/>
    <w:rsid w:val="00D52E3B"/>
    <w:rsid w:val="00D53511"/>
    <w:rsid w:val="00D555E7"/>
    <w:rsid w:val="00D55901"/>
    <w:rsid w:val="00D5599F"/>
    <w:rsid w:val="00D55D0B"/>
    <w:rsid w:val="00D56531"/>
    <w:rsid w:val="00D56E82"/>
    <w:rsid w:val="00D6111F"/>
    <w:rsid w:val="00D61267"/>
    <w:rsid w:val="00D61588"/>
    <w:rsid w:val="00D620F2"/>
    <w:rsid w:val="00D62B98"/>
    <w:rsid w:val="00D62CEE"/>
    <w:rsid w:val="00D6546D"/>
    <w:rsid w:val="00D65D0D"/>
    <w:rsid w:val="00D663DA"/>
    <w:rsid w:val="00D71294"/>
    <w:rsid w:val="00D721F7"/>
    <w:rsid w:val="00D727D8"/>
    <w:rsid w:val="00D72B4A"/>
    <w:rsid w:val="00D73B08"/>
    <w:rsid w:val="00D74CBB"/>
    <w:rsid w:val="00D7544C"/>
    <w:rsid w:val="00D75E7A"/>
    <w:rsid w:val="00D760D4"/>
    <w:rsid w:val="00D7702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499"/>
    <w:rsid w:val="00DA45E9"/>
    <w:rsid w:val="00DA4C69"/>
    <w:rsid w:val="00DA517D"/>
    <w:rsid w:val="00DA560D"/>
    <w:rsid w:val="00DA6CCC"/>
    <w:rsid w:val="00DA7CAB"/>
    <w:rsid w:val="00DB0D1E"/>
    <w:rsid w:val="00DB0FF1"/>
    <w:rsid w:val="00DB2BC7"/>
    <w:rsid w:val="00DB312B"/>
    <w:rsid w:val="00DB337C"/>
    <w:rsid w:val="00DB3F16"/>
    <w:rsid w:val="00DB6102"/>
    <w:rsid w:val="00DB6749"/>
    <w:rsid w:val="00DB6C00"/>
    <w:rsid w:val="00DB6D48"/>
    <w:rsid w:val="00DB7D9F"/>
    <w:rsid w:val="00DC12A4"/>
    <w:rsid w:val="00DC1EDB"/>
    <w:rsid w:val="00DC2579"/>
    <w:rsid w:val="00DC281C"/>
    <w:rsid w:val="00DC2914"/>
    <w:rsid w:val="00DC50C9"/>
    <w:rsid w:val="00DC5A14"/>
    <w:rsid w:val="00DC7815"/>
    <w:rsid w:val="00DD13D7"/>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657B"/>
    <w:rsid w:val="00DE763A"/>
    <w:rsid w:val="00DE7B53"/>
    <w:rsid w:val="00DF1530"/>
    <w:rsid w:val="00DF2AE1"/>
    <w:rsid w:val="00DF2C5A"/>
    <w:rsid w:val="00DF2C69"/>
    <w:rsid w:val="00DF5352"/>
    <w:rsid w:val="00DF6A02"/>
    <w:rsid w:val="00DF7BB4"/>
    <w:rsid w:val="00DF7F33"/>
    <w:rsid w:val="00E000A5"/>
    <w:rsid w:val="00E01A29"/>
    <w:rsid w:val="00E01EFE"/>
    <w:rsid w:val="00E02311"/>
    <w:rsid w:val="00E03978"/>
    <w:rsid w:val="00E04BC9"/>
    <w:rsid w:val="00E05491"/>
    <w:rsid w:val="00E05709"/>
    <w:rsid w:val="00E06598"/>
    <w:rsid w:val="00E1015E"/>
    <w:rsid w:val="00E11690"/>
    <w:rsid w:val="00E11D17"/>
    <w:rsid w:val="00E128C3"/>
    <w:rsid w:val="00E1368A"/>
    <w:rsid w:val="00E161D2"/>
    <w:rsid w:val="00E169F4"/>
    <w:rsid w:val="00E16F9E"/>
    <w:rsid w:val="00E20061"/>
    <w:rsid w:val="00E20213"/>
    <w:rsid w:val="00E21DFA"/>
    <w:rsid w:val="00E228B8"/>
    <w:rsid w:val="00E26DF0"/>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4D35"/>
    <w:rsid w:val="00E65291"/>
    <w:rsid w:val="00E65408"/>
    <w:rsid w:val="00E66615"/>
    <w:rsid w:val="00E6734A"/>
    <w:rsid w:val="00E67E9F"/>
    <w:rsid w:val="00E70C54"/>
    <w:rsid w:val="00E70EA2"/>
    <w:rsid w:val="00E715FF"/>
    <w:rsid w:val="00E71D49"/>
    <w:rsid w:val="00E72C86"/>
    <w:rsid w:val="00E72CEC"/>
    <w:rsid w:val="00E73548"/>
    <w:rsid w:val="00E75157"/>
    <w:rsid w:val="00E75C6A"/>
    <w:rsid w:val="00E768F1"/>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1755"/>
    <w:rsid w:val="00EA21A8"/>
    <w:rsid w:val="00EA30A6"/>
    <w:rsid w:val="00EA3727"/>
    <w:rsid w:val="00EA4E24"/>
    <w:rsid w:val="00EA537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2B9"/>
    <w:rsid w:val="00ED0E9F"/>
    <w:rsid w:val="00ED1E9B"/>
    <w:rsid w:val="00ED21E7"/>
    <w:rsid w:val="00ED3481"/>
    <w:rsid w:val="00ED4438"/>
    <w:rsid w:val="00ED44E7"/>
    <w:rsid w:val="00ED44F1"/>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4A15"/>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6448"/>
    <w:rsid w:val="00F364DD"/>
    <w:rsid w:val="00F40816"/>
    <w:rsid w:val="00F40B5B"/>
    <w:rsid w:val="00F40C69"/>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172"/>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77D8A"/>
    <w:rsid w:val="00F82218"/>
    <w:rsid w:val="00F84219"/>
    <w:rsid w:val="00F8506F"/>
    <w:rsid w:val="00F866A8"/>
    <w:rsid w:val="00F867BA"/>
    <w:rsid w:val="00F86C8A"/>
    <w:rsid w:val="00F904CB"/>
    <w:rsid w:val="00F91647"/>
    <w:rsid w:val="00F91893"/>
    <w:rsid w:val="00F93169"/>
    <w:rsid w:val="00F9328C"/>
    <w:rsid w:val="00F933D9"/>
    <w:rsid w:val="00F959F8"/>
    <w:rsid w:val="00F96030"/>
    <w:rsid w:val="00FA0183"/>
    <w:rsid w:val="00FA14C0"/>
    <w:rsid w:val="00FA1F0E"/>
    <w:rsid w:val="00FA2859"/>
    <w:rsid w:val="00FA461C"/>
    <w:rsid w:val="00FA5F16"/>
    <w:rsid w:val="00FA6380"/>
    <w:rsid w:val="00FB29FE"/>
    <w:rsid w:val="00FB2EFC"/>
    <w:rsid w:val="00FB32C2"/>
    <w:rsid w:val="00FB4D6E"/>
    <w:rsid w:val="00FB5B3F"/>
    <w:rsid w:val="00FB7358"/>
    <w:rsid w:val="00FB7CA3"/>
    <w:rsid w:val="00FC22A6"/>
    <w:rsid w:val="00FC3C97"/>
    <w:rsid w:val="00FC55EB"/>
    <w:rsid w:val="00FC6C45"/>
    <w:rsid w:val="00FC7955"/>
    <w:rsid w:val="00FD09CF"/>
    <w:rsid w:val="00FD1C06"/>
    <w:rsid w:val="00FD1D94"/>
    <w:rsid w:val="00FD23B4"/>
    <w:rsid w:val="00FD2681"/>
    <w:rsid w:val="00FD3F2D"/>
    <w:rsid w:val="00FD50CA"/>
    <w:rsid w:val="00FD5B8F"/>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3E0EAA"/>
    <w:rsid w:val="019D4F21"/>
    <w:rsid w:val="01C62194"/>
    <w:rsid w:val="02854C96"/>
    <w:rsid w:val="03763C76"/>
    <w:rsid w:val="041804AA"/>
    <w:rsid w:val="042E318E"/>
    <w:rsid w:val="04576FF1"/>
    <w:rsid w:val="04D7753D"/>
    <w:rsid w:val="04EC6D1D"/>
    <w:rsid w:val="04FF5724"/>
    <w:rsid w:val="05345DFF"/>
    <w:rsid w:val="06121FB2"/>
    <w:rsid w:val="062E0C1F"/>
    <w:rsid w:val="06DE36F2"/>
    <w:rsid w:val="07796FB6"/>
    <w:rsid w:val="078F57F3"/>
    <w:rsid w:val="079D38BC"/>
    <w:rsid w:val="07BB7D10"/>
    <w:rsid w:val="082B45C1"/>
    <w:rsid w:val="088812BB"/>
    <w:rsid w:val="08A52A32"/>
    <w:rsid w:val="08A92E36"/>
    <w:rsid w:val="090E7CFA"/>
    <w:rsid w:val="095C4DC7"/>
    <w:rsid w:val="09CC7CF9"/>
    <w:rsid w:val="0AE52582"/>
    <w:rsid w:val="0B161254"/>
    <w:rsid w:val="0D235C3C"/>
    <w:rsid w:val="0D512441"/>
    <w:rsid w:val="0D6F5514"/>
    <w:rsid w:val="0D726BAC"/>
    <w:rsid w:val="0DF84801"/>
    <w:rsid w:val="0E5B00CC"/>
    <w:rsid w:val="0F5761CD"/>
    <w:rsid w:val="0FC32D52"/>
    <w:rsid w:val="101A7E0C"/>
    <w:rsid w:val="101E4577"/>
    <w:rsid w:val="10917742"/>
    <w:rsid w:val="1098731B"/>
    <w:rsid w:val="10D81302"/>
    <w:rsid w:val="10E20A50"/>
    <w:rsid w:val="11A3146F"/>
    <w:rsid w:val="11B80172"/>
    <w:rsid w:val="121854F9"/>
    <w:rsid w:val="124B52EE"/>
    <w:rsid w:val="129A7A1A"/>
    <w:rsid w:val="131C1819"/>
    <w:rsid w:val="131E76C5"/>
    <w:rsid w:val="14805C5D"/>
    <w:rsid w:val="14A93FA9"/>
    <w:rsid w:val="14E66A62"/>
    <w:rsid w:val="15B73DE2"/>
    <w:rsid w:val="167E54EC"/>
    <w:rsid w:val="179C489E"/>
    <w:rsid w:val="18157622"/>
    <w:rsid w:val="18604963"/>
    <w:rsid w:val="1870366D"/>
    <w:rsid w:val="190239AE"/>
    <w:rsid w:val="190838E1"/>
    <w:rsid w:val="19230A66"/>
    <w:rsid w:val="1982170F"/>
    <w:rsid w:val="19B02585"/>
    <w:rsid w:val="1A5D61D1"/>
    <w:rsid w:val="1AB52E1F"/>
    <w:rsid w:val="1ACD4087"/>
    <w:rsid w:val="1BA41277"/>
    <w:rsid w:val="1BDF7712"/>
    <w:rsid w:val="1BE90C8C"/>
    <w:rsid w:val="1C0817AC"/>
    <w:rsid w:val="1C3A5BB2"/>
    <w:rsid w:val="1CA80B80"/>
    <w:rsid w:val="1D2F201E"/>
    <w:rsid w:val="1D6C2827"/>
    <w:rsid w:val="1D6E40BD"/>
    <w:rsid w:val="1DE611A6"/>
    <w:rsid w:val="1EA65999"/>
    <w:rsid w:val="1F4955F7"/>
    <w:rsid w:val="1F7818E2"/>
    <w:rsid w:val="1F911CC6"/>
    <w:rsid w:val="204465B1"/>
    <w:rsid w:val="20AC1587"/>
    <w:rsid w:val="210C6E04"/>
    <w:rsid w:val="21D7604A"/>
    <w:rsid w:val="22377154"/>
    <w:rsid w:val="224E4186"/>
    <w:rsid w:val="225E0015"/>
    <w:rsid w:val="22845151"/>
    <w:rsid w:val="22A51CDC"/>
    <w:rsid w:val="231C2570"/>
    <w:rsid w:val="238951C7"/>
    <w:rsid w:val="23C163AF"/>
    <w:rsid w:val="23EB6B0B"/>
    <w:rsid w:val="25190A4F"/>
    <w:rsid w:val="252E52CA"/>
    <w:rsid w:val="255B691F"/>
    <w:rsid w:val="25A22319"/>
    <w:rsid w:val="25CA3120"/>
    <w:rsid w:val="265B5EA9"/>
    <w:rsid w:val="26BC219F"/>
    <w:rsid w:val="26BF3E66"/>
    <w:rsid w:val="27454276"/>
    <w:rsid w:val="27894457"/>
    <w:rsid w:val="27C447AE"/>
    <w:rsid w:val="28024457"/>
    <w:rsid w:val="28212461"/>
    <w:rsid w:val="28D540D6"/>
    <w:rsid w:val="29086A48"/>
    <w:rsid w:val="2A6334E5"/>
    <w:rsid w:val="2A7D3613"/>
    <w:rsid w:val="2B486D5A"/>
    <w:rsid w:val="2C686A3A"/>
    <w:rsid w:val="2C8013FC"/>
    <w:rsid w:val="2DC978CA"/>
    <w:rsid w:val="2DF5177C"/>
    <w:rsid w:val="2E9238DD"/>
    <w:rsid w:val="2F3770C5"/>
    <w:rsid w:val="2FA61916"/>
    <w:rsid w:val="2FBB4230"/>
    <w:rsid w:val="2FC94816"/>
    <w:rsid w:val="3014145B"/>
    <w:rsid w:val="3023043B"/>
    <w:rsid w:val="306476E3"/>
    <w:rsid w:val="30786A86"/>
    <w:rsid w:val="30BC6B6C"/>
    <w:rsid w:val="310610B2"/>
    <w:rsid w:val="3134318C"/>
    <w:rsid w:val="315F62DB"/>
    <w:rsid w:val="31BD781C"/>
    <w:rsid w:val="32A16B1E"/>
    <w:rsid w:val="32F955F5"/>
    <w:rsid w:val="331162E3"/>
    <w:rsid w:val="33737318"/>
    <w:rsid w:val="33C47822"/>
    <w:rsid w:val="33F276E9"/>
    <w:rsid w:val="34503B1C"/>
    <w:rsid w:val="349A59D6"/>
    <w:rsid w:val="34A43F35"/>
    <w:rsid w:val="34EF7DF5"/>
    <w:rsid w:val="35576037"/>
    <w:rsid w:val="365E6F73"/>
    <w:rsid w:val="369F4670"/>
    <w:rsid w:val="36B632C9"/>
    <w:rsid w:val="36C76264"/>
    <w:rsid w:val="36F63224"/>
    <w:rsid w:val="386C4AA9"/>
    <w:rsid w:val="38EE364D"/>
    <w:rsid w:val="391A3E04"/>
    <w:rsid w:val="399B643A"/>
    <w:rsid w:val="3A3B5C42"/>
    <w:rsid w:val="3AAF47E9"/>
    <w:rsid w:val="3B0B1244"/>
    <w:rsid w:val="3B3111CB"/>
    <w:rsid w:val="3BCA15C4"/>
    <w:rsid w:val="3CA945C4"/>
    <w:rsid w:val="3CFE3B29"/>
    <w:rsid w:val="3D2A07F5"/>
    <w:rsid w:val="3D7E04FB"/>
    <w:rsid w:val="3D7E66E2"/>
    <w:rsid w:val="3E9424CD"/>
    <w:rsid w:val="40AD5E7F"/>
    <w:rsid w:val="40D818BA"/>
    <w:rsid w:val="40DC2439"/>
    <w:rsid w:val="41222A55"/>
    <w:rsid w:val="413B10D2"/>
    <w:rsid w:val="41DD1112"/>
    <w:rsid w:val="42200483"/>
    <w:rsid w:val="43111908"/>
    <w:rsid w:val="43121592"/>
    <w:rsid w:val="43610408"/>
    <w:rsid w:val="437A4E48"/>
    <w:rsid w:val="43BE12F8"/>
    <w:rsid w:val="43EF0FD9"/>
    <w:rsid w:val="451A02A1"/>
    <w:rsid w:val="45385934"/>
    <w:rsid w:val="45617941"/>
    <w:rsid w:val="45AC05C0"/>
    <w:rsid w:val="45CD1852"/>
    <w:rsid w:val="45F41F6A"/>
    <w:rsid w:val="46ED0C71"/>
    <w:rsid w:val="47D63028"/>
    <w:rsid w:val="48045FCD"/>
    <w:rsid w:val="495771BA"/>
    <w:rsid w:val="49781624"/>
    <w:rsid w:val="49F60EBF"/>
    <w:rsid w:val="4A8E570F"/>
    <w:rsid w:val="4A943159"/>
    <w:rsid w:val="4AE72751"/>
    <w:rsid w:val="4B2C0E2B"/>
    <w:rsid w:val="4B481AD2"/>
    <w:rsid w:val="4B980EDF"/>
    <w:rsid w:val="4BAE00A0"/>
    <w:rsid w:val="4BFB6628"/>
    <w:rsid w:val="4C163F88"/>
    <w:rsid w:val="4C257FA8"/>
    <w:rsid w:val="4C614B59"/>
    <w:rsid w:val="4D772868"/>
    <w:rsid w:val="4D7A6255"/>
    <w:rsid w:val="4D8D5913"/>
    <w:rsid w:val="4EB55E08"/>
    <w:rsid w:val="508C2BC5"/>
    <w:rsid w:val="50E52C79"/>
    <w:rsid w:val="50EF458D"/>
    <w:rsid w:val="51057ECF"/>
    <w:rsid w:val="51B952EF"/>
    <w:rsid w:val="51CE1A2B"/>
    <w:rsid w:val="51CE4828"/>
    <w:rsid w:val="51D03E40"/>
    <w:rsid w:val="522A6009"/>
    <w:rsid w:val="528049C5"/>
    <w:rsid w:val="52931713"/>
    <w:rsid w:val="53111FBB"/>
    <w:rsid w:val="53671E5B"/>
    <w:rsid w:val="53CD4B36"/>
    <w:rsid w:val="54B21B2F"/>
    <w:rsid w:val="54B323BA"/>
    <w:rsid w:val="554E7F21"/>
    <w:rsid w:val="55657999"/>
    <w:rsid w:val="556C0B41"/>
    <w:rsid w:val="55922F65"/>
    <w:rsid w:val="55DE764F"/>
    <w:rsid w:val="57267452"/>
    <w:rsid w:val="586B7778"/>
    <w:rsid w:val="58923F1C"/>
    <w:rsid w:val="59576ADC"/>
    <w:rsid w:val="596A2F20"/>
    <w:rsid w:val="599E00A5"/>
    <w:rsid w:val="5A3223A1"/>
    <w:rsid w:val="5ABA1A95"/>
    <w:rsid w:val="5B523F55"/>
    <w:rsid w:val="5B8704DA"/>
    <w:rsid w:val="5BB404A5"/>
    <w:rsid w:val="5BDF31A7"/>
    <w:rsid w:val="5BF90845"/>
    <w:rsid w:val="5C365375"/>
    <w:rsid w:val="5C586B82"/>
    <w:rsid w:val="5C5B5E52"/>
    <w:rsid w:val="5CA06CCF"/>
    <w:rsid w:val="5CEA171B"/>
    <w:rsid w:val="5DA418E2"/>
    <w:rsid w:val="5E4872DB"/>
    <w:rsid w:val="5E7F0624"/>
    <w:rsid w:val="5F554354"/>
    <w:rsid w:val="5F597B68"/>
    <w:rsid w:val="5FD76547"/>
    <w:rsid w:val="5FF31D93"/>
    <w:rsid w:val="602966E2"/>
    <w:rsid w:val="607C5ED5"/>
    <w:rsid w:val="60892C2B"/>
    <w:rsid w:val="60A769FE"/>
    <w:rsid w:val="60AA34F6"/>
    <w:rsid w:val="612516ED"/>
    <w:rsid w:val="61671FE2"/>
    <w:rsid w:val="62412815"/>
    <w:rsid w:val="63511D56"/>
    <w:rsid w:val="635766E2"/>
    <w:rsid w:val="637E648D"/>
    <w:rsid w:val="64500118"/>
    <w:rsid w:val="646F735D"/>
    <w:rsid w:val="64B902C6"/>
    <w:rsid w:val="64C378A2"/>
    <w:rsid w:val="658229DC"/>
    <w:rsid w:val="661F6D88"/>
    <w:rsid w:val="66AB6BDE"/>
    <w:rsid w:val="66E11C3A"/>
    <w:rsid w:val="673042C3"/>
    <w:rsid w:val="674605CC"/>
    <w:rsid w:val="68F17629"/>
    <w:rsid w:val="695C2AEC"/>
    <w:rsid w:val="69781A97"/>
    <w:rsid w:val="69994718"/>
    <w:rsid w:val="69F37CC1"/>
    <w:rsid w:val="6AB56BDE"/>
    <w:rsid w:val="6ADA606D"/>
    <w:rsid w:val="6B280D58"/>
    <w:rsid w:val="6BE77875"/>
    <w:rsid w:val="6D9D56E7"/>
    <w:rsid w:val="6DD60D51"/>
    <w:rsid w:val="6E042889"/>
    <w:rsid w:val="6E12412C"/>
    <w:rsid w:val="6E931231"/>
    <w:rsid w:val="6F0727EF"/>
    <w:rsid w:val="7006332D"/>
    <w:rsid w:val="71336501"/>
    <w:rsid w:val="713F5BB8"/>
    <w:rsid w:val="71500678"/>
    <w:rsid w:val="715A54B9"/>
    <w:rsid w:val="71841C57"/>
    <w:rsid w:val="71A840A7"/>
    <w:rsid w:val="71C27812"/>
    <w:rsid w:val="72E13F5D"/>
    <w:rsid w:val="74A7679A"/>
    <w:rsid w:val="74CB02DB"/>
    <w:rsid w:val="74D034B4"/>
    <w:rsid w:val="74EC0342"/>
    <w:rsid w:val="75842526"/>
    <w:rsid w:val="76797326"/>
    <w:rsid w:val="76FA5BF2"/>
    <w:rsid w:val="77E231F8"/>
    <w:rsid w:val="785C113E"/>
    <w:rsid w:val="78C40E61"/>
    <w:rsid w:val="78C57636"/>
    <w:rsid w:val="79A720B0"/>
    <w:rsid w:val="79BB32D7"/>
    <w:rsid w:val="79E65102"/>
    <w:rsid w:val="7A58143E"/>
    <w:rsid w:val="7A62345B"/>
    <w:rsid w:val="7A876990"/>
    <w:rsid w:val="7B1D696A"/>
    <w:rsid w:val="7B923A63"/>
    <w:rsid w:val="7BFC50B5"/>
    <w:rsid w:val="7BFD1253"/>
    <w:rsid w:val="7C29592D"/>
    <w:rsid w:val="7C51478C"/>
    <w:rsid w:val="7CE0109D"/>
    <w:rsid w:val="7CFD362B"/>
    <w:rsid w:val="7D5012E6"/>
    <w:rsid w:val="7D775F6B"/>
    <w:rsid w:val="7D934717"/>
    <w:rsid w:val="7DF90CEA"/>
    <w:rsid w:val="7E3C6F29"/>
    <w:rsid w:val="7E7067B1"/>
    <w:rsid w:val="7EB60941"/>
    <w:rsid w:val="7F3E563C"/>
    <w:rsid w:val="7FF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82"/>
    <w:qFormat/>
    <w:uiPriority w:val="99"/>
    <w:pPr>
      <w:keepNext/>
      <w:keepLines/>
      <w:spacing w:before="260" w:after="260" w:line="416" w:lineRule="auto"/>
      <w:jc w:val="center"/>
      <w:outlineLvl w:val="1"/>
    </w:pPr>
    <w:rPr>
      <w:rFonts w:ascii="Arial" w:hAnsi="Arial" w:eastAsia="黑体"/>
      <w:b/>
      <w:bCs/>
      <w:kern w:val="0"/>
      <w:sz w:val="32"/>
      <w:szCs w:val="32"/>
    </w:rPr>
  </w:style>
  <w:style w:type="paragraph" w:styleId="6">
    <w:name w:val="heading 3"/>
    <w:basedOn w:val="1"/>
    <w:next w:val="7"/>
    <w:link w:val="111"/>
    <w:qFormat/>
    <w:uiPriority w:val="99"/>
    <w:pPr>
      <w:keepNext/>
      <w:keepLines/>
      <w:autoSpaceDE w:val="0"/>
      <w:autoSpaceDN w:val="0"/>
      <w:adjustRightInd w:val="0"/>
      <w:spacing w:before="120" w:after="120" w:line="416" w:lineRule="atLeast"/>
      <w:jc w:val="center"/>
      <w:outlineLvl w:val="2"/>
    </w:pPr>
    <w:rPr>
      <w:rFonts w:ascii="黑体" w:hAnsi="黑体" w:eastAsia="黑体"/>
      <w:kern w:val="0"/>
      <w:sz w:val="28"/>
      <w:szCs w:val="20"/>
    </w:rPr>
  </w:style>
  <w:style w:type="paragraph" w:styleId="8">
    <w:name w:val="heading 4"/>
    <w:basedOn w:val="1"/>
    <w:next w:val="1"/>
    <w:link w:val="94"/>
    <w:qFormat/>
    <w:uiPriority w:val="99"/>
    <w:pPr>
      <w:keepNext/>
      <w:outlineLvl w:val="3"/>
    </w:pPr>
    <w:rPr>
      <w:kern w:val="0"/>
      <w:sz w:val="20"/>
      <w:szCs w:val="20"/>
    </w:rPr>
  </w:style>
  <w:style w:type="paragraph" w:styleId="9">
    <w:name w:val="heading 5"/>
    <w:basedOn w:val="1"/>
    <w:next w:val="1"/>
    <w:link w:val="112"/>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102"/>
    <w:qFormat/>
    <w:uiPriority w:val="99"/>
    <w:pPr>
      <w:keepNext/>
      <w:keepLines/>
      <w:spacing w:before="240" w:after="64" w:line="320" w:lineRule="auto"/>
      <w:outlineLvl w:val="5"/>
    </w:pPr>
    <w:rPr>
      <w:rFonts w:ascii="Arial" w:hAnsi="Arial" w:eastAsia="黑体"/>
      <w:b/>
      <w:bCs/>
      <w:kern w:val="0"/>
      <w:sz w:val="24"/>
    </w:rPr>
  </w:style>
  <w:style w:type="paragraph" w:styleId="11">
    <w:name w:val="heading 7"/>
    <w:basedOn w:val="1"/>
    <w:next w:val="1"/>
    <w:link w:val="99"/>
    <w:qFormat/>
    <w:uiPriority w:val="99"/>
    <w:pPr>
      <w:keepNext/>
      <w:keepLines/>
      <w:spacing w:before="240" w:after="64" w:line="320" w:lineRule="auto"/>
      <w:outlineLvl w:val="6"/>
    </w:pPr>
    <w:rPr>
      <w:b/>
      <w:bCs/>
      <w:kern w:val="0"/>
      <w:sz w:val="24"/>
    </w:rPr>
  </w:style>
  <w:style w:type="paragraph" w:styleId="12">
    <w:name w:val="heading 8"/>
    <w:basedOn w:val="1"/>
    <w:next w:val="1"/>
    <w:link w:val="103"/>
    <w:qFormat/>
    <w:uiPriority w:val="99"/>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90"/>
    <w:qFormat/>
    <w:uiPriority w:val="99"/>
    <w:pPr>
      <w:keepNext/>
      <w:keepLines/>
      <w:spacing w:before="240" w:after="64" w:line="320" w:lineRule="auto"/>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6"/>
    <w:qFormat/>
    <w:uiPriority w:val="0"/>
    <w:rPr>
      <w:kern w:val="0"/>
      <w:sz w:val="20"/>
      <w:szCs w:val="20"/>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link w:val="9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List 3"/>
    <w:basedOn w:val="1"/>
    <w:semiHidden/>
    <w:qFormat/>
    <w:locked/>
    <w:uiPriority w:val="99"/>
    <w:pPr>
      <w:ind w:left="100" w:leftChars="400" w:hanging="200" w:hangingChars="200"/>
      <w:contextualSpacing/>
    </w:pPr>
  </w:style>
  <w:style w:type="paragraph" w:styleId="15">
    <w:name w:val="toc 7"/>
    <w:basedOn w:val="1"/>
    <w:next w:val="1"/>
    <w:qFormat/>
    <w:uiPriority w:val="99"/>
    <w:pPr>
      <w:ind w:left="2520" w:leftChars="1200"/>
    </w:pPr>
    <w:rPr>
      <w:rFonts w:ascii="Calibri" w:hAnsi="Calibri"/>
      <w:szCs w:val="22"/>
    </w:rPr>
  </w:style>
  <w:style w:type="paragraph" w:styleId="16">
    <w:name w:val="Document Map"/>
    <w:basedOn w:val="1"/>
    <w:link w:val="85"/>
    <w:semiHidden/>
    <w:qFormat/>
    <w:uiPriority w:val="99"/>
    <w:rPr>
      <w:rFonts w:ascii="宋体"/>
      <w:kern w:val="0"/>
      <w:sz w:val="18"/>
      <w:szCs w:val="18"/>
    </w:rPr>
  </w:style>
  <w:style w:type="paragraph" w:styleId="17">
    <w:name w:val="annotation text"/>
    <w:basedOn w:val="1"/>
    <w:link w:val="101"/>
    <w:qFormat/>
    <w:uiPriority w:val="0"/>
    <w:pPr>
      <w:jc w:val="left"/>
    </w:pPr>
    <w:rPr>
      <w:kern w:val="0"/>
      <w:sz w:val="24"/>
    </w:rPr>
  </w:style>
  <w:style w:type="paragraph" w:styleId="18">
    <w:name w:val="Body Text 3"/>
    <w:basedOn w:val="1"/>
    <w:link w:val="105"/>
    <w:unhideWhenUsed/>
    <w:qFormat/>
    <w:locked/>
    <w:uiPriority w:val="99"/>
    <w:pPr>
      <w:spacing w:after="120"/>
    </w:pPr>
    <w:rPr>
      <w:sz w:val="16"/>
      <w:szCs w:val="16"/>
    </w:rPr>
  </w:style>
  <w:style w:type="paragraph" w:styleId="19">
    <w:name w:val="Body Text Indent"/>
    <w:basedOn w:val="1"/>
    <w:link w:val="86"/>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20">
    <w:name w:val="List 2"/>
    <w:basedOn w:val="1"/>
    <w:qFormat/>
    <w:uiPriority w:val="99"/>
    <w:pPr>
      <w:ind w:left="100" w:leftChars="200" w:hanging="200" w:hangingChars="200"/>
    </w:pPr>
  </w:style>
  <w:style w:type="paragraph" w:styleId="21">
    <w:name w:val="toc 5"/>
    <w:basedOn w:val="1"/>
    <w:next w:val="1"/>
    <w:qFormat/>
    <w:uiPriority w:val="99"/>
    <w:pPr>
      <w:ind w:left="1680" w:leftChars="800"/>
    </w:pPr>
    <w:rPr>
      <w:rFonts w:ascii="Calibri" w:hAnsi="Calibri"/>
      <w:szCs w:val="22"/>
    </w:rPr>
  </w:style>
  <w:style w:type="paragraph" w:styleId="22">
    <w:name w:val="toc 3"/>
    <w:basedOn w:val="1"/>
    <w:next w:val="1"/>
    <w:qFormat/>
    <w:uiPriority w:val="99"/>
    <w:pPr>
      <w:widowControl/>
      <w:snapToGrid w:val="0"/>
      <w:spacing w:line="440" w:lineRule="exact"/>
      <w:ind w:left="442"/>
      <w:jc w:val="left"/>
    </w:pPr>
    <w:rPr>
      <w:rFonts w:ascii="Calibri" w:hAnsi="Calibri"/>
      <w:kern w:val="0"/>
      <w:szCs w:val="22"/>
    </w:rPr>
  </w:style>
  <w:style w:type="paragraph" w:styleId="23">
    <w:name w:val="Plain Text"/>
    <w:basedOn w:val="1"/>
    <w:link w:val="96"/>
    <w:qFormat/>
    <w:uiPriority w:val="0"/>
    <w:rPr>
      <w:rFonts w:ascii="宋体" w:hAnsi="Courier New"/>
      <w:kern w:val="0"/>
      <w:sz w:val="20"/>
      <w:szCs w:val="20"/>
    </w:rPr>
  </w:style>
  <w:style w:type="paragraph" w:styleId="24">
    <w:name w:val="toc 8"/>
    <w:basedOn w:val="1"/>
    <w:next w:val="1"/>
    <w:qFormat/>
    <w:uiPriority w:val="99"/>
    <w:pPr>
      <w:ind w:left="2940" w:leftChars="1400"/>
    </w:pPr>
    <w:rPr>
      <w:rFonts w:ascii="Calibri" w:hAnsi="Calibri"/>
      <w:szCs w:val="22"/>
    </w:rPr>
  </w:style>
  <w:style w:type="paragraph" w:styleId="25">
    <w:name w:val="Date"/>
    <w:basedOn w:val="1"/>
    <w:next w:val="1"/>
    <w:link w:val="98"/>
    <w:qFormat/>
    <w:uiPriority w:val="99"/>
    <w:pPr>
      <w:ind w:left="100" w:leftChars="2500"/>
    </w:pPr>
    <w:rPr>
      <w:kern w:val="0"/>
      <w:sz w:val="20"/>
      <w:szCs w:val="20"/>
    </w:rPr>
  </w:style>
  <w:style w:type="paragraph" w:styleId="26">
    <w:name w:val="Body Text Indent 2"/>
    <w:basedOn w:val="1"/>
    <w:link w:val="84"/>
    <w:qFormat/>
    <w:uiPriority w:val="99"/>
    <w:pPr>
      <w:spacing w:line="480" w:lineRule="auto"/>
      <w:ind w:firstLine="480" w:firstLineChars="200"/>
    </w:pPr>
    <w:rPr>
      <w:rFonts w:ascii="仿宋_GB2312" w:hAnsi="宋体" w:eastAsia="仿宋_GB2312"/>
      <w:kern w:val="0"/>
      <w:sz w:val="24"/>
    </w:rPr>
  </w:style>
  <w:style w:type="paragraph" w:styleId="27">
    <w:name w:val="Balloon Text"/>
    <w:basedOn w:val="1"/>
    <w:link w:val="100"/>
    <w:qFormat/>
    <w:uiPriority w:val="99"/>
    <w:rPr>
      <w:kern w:val="0"/>
      <w:sz w:val="18"/>
      <w:szCs w:val="18"/>
    </w:rPr>
  </w:style>
  <w:style w:type="paragraph" w:styleId="28">
    <w:name w:val="footer"/>
    <w:basedOn w:val="1"/>
    <w:link w:val="109"/>
    <w:qFormat/>
    <w:uiPriority w:val="99"/>
    <w:pPr>
      <w:tabs>
        <w:tab w:val="center" w:pos="4153"/>
        <w:tab w:val="right" w:pos="8306"/>
      </w:tabs>
      <w:snapToGrid w:val="0"/>
      <w:jc w:val="left"/>
    </w:pPr>
    <w:rPr>
      <w:kern w:val="0"/>
      <w:sz w:val="18"/>
      <w:szCs w:val="18"/>
    </w:rPr>
  </w:style>
  <w:style w:type="paragraph" w:styleId="29">
    <w:name w:val="header"/>
    <w:basedOn w:val="1"/>
    <w:link w:val="93"/>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qFormat/>
    <w:uiPriority w:val="99"/>
    <w:pPr>
      <w:ind w:left="1260" w:leftChars="600"/>
    </w:pPr>
    <w:rPr>
      <w:rFonts w:ascii="Calibri" w:hAnsi="Calibri"/>
      <w:szCs w:val="22"/>
    </w:rPr>
  </w:style>
  <w:style w:type="paragraph" w:styleId="32">
    <w:name w:val="Subtitle"/>
    <w:basedOn w:val="1"/>
    <w:next w:val="1"/>
    <w:link w:val="81"/>
    <w:qFormat/>
    <w:uiPriority w:val="99"/>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99"/>
    <w:pPr>
      <w:ind w:left="2100" w:leftChars="1000"/>
    </w:pPr>
    <w:rPr>
      <w:rFonts w:ascii="Calibri" w:hAnsi="Calibri"/>
      <w:szCs w:val="22"/>
    </w:rPr>
  </w:style>
  <w:style w:type="paragraph" w:styleId="34">
    <w:name w:val="Body Text Indent 3"/>
    <w:basedOn w:val="1"/>
    <w:link w:val="89"/>
    <w:qFormat/>
    <w:uiPriority w:val="99"/>
    <w:pPr>
      <w:spacing w:after="120" w:line="360" w:lineRule="atLeast"/>
      <w:ind w:firstLine="720" w:firstLineChars="300"/>
    </w:pPr>
    <w:rPr>
      <w:kern w:val="0"/>
      <w:sz w:val="20"/>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qFormat/>
    <w:uiPriority w:val="99"/>
    <w:pPr>
      <w:ind w:left="3360" w:leftChars="1600"/>
    </w:pPr>
    <w:rPr>
      <w:rFonts w:ascii="Calibri" w:hAnsi="Calibri"/>
      <w:szCs w:val="22"/>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08"/>
    <w:qFormat/>
    <w:uiPriority w:val="99"/>
    <w:pPr>
      <w:spacing w:before="240" w:after="60"/>
      <w:jc w:val="center"/>
      <w:outlineLvl w:val="0"/>
    </w:pPr>
    <w:rPr>
      <w:rFonts w:ascii="Cambria" w:hAnsi="Cambria"/>
      <w:b/>
      <w:bCs/>
      <w:kern w:val="0"/>
      <w:sz w:val="32"/>
      <w:szCs w:val="32"/>
    </w:rPr>
  </w:style>
  <w:style w:type="paragraph" w:styleId="39">
    <w:name w:val="annotation subject"/>
    <w:basedOn w:val="17"/>
    <w:next w:val="17"/>
    <w:link w:val="97"/>
    <w:qFormat/>
    <w:uiPriority w:val="99"/>
    <w:rPr>
      <w:b/>
      <w:bCs/>
      <w:sz w:val="20"/>
      <w:szCs w:val="20"/>
    </w:rPr>
  </w:style>
  <w:style w:type="paragraph" w:styleId="40">
    <w:name w:val="Body Text First Indent"/>
    <w:basedOn w:val="2"/>
    <w:unhideWhenUsed/>
    <w:qFormat/>
    <w:locked/>
    <w:uiPriority w:val="99"/>
    <w:pPr>
      <w:ind w:firstLine="420"/>
    </w:pPr>
    <w:rPr>
      <w:rFonts w:eastAsia="楷体_GB2312"/>
      <w:sz w:val="32"/>
    </w:rPr>
  </w:style>
  <w:style w:type="paragraph" w:styleId="41">
    <w:name w:val="Body Text First Indent 2"/>
    <w:basedOn w:val="19"/>
    <w:link w:val="83"/>
    <w:qFormat/>
    <w:locked/>
    <w:uiPriority w:val="99"/>
    <w:pPr>
      <w:autoSpaceDE/>
      <w:autoSpaceDN/>
      <w:adjustRightInd/>
      <w:spacing w:line="240" w:lineRule="auto"/>
      <w:ind w:left="420" w:leftChars="200" w:firstLine="420" w:firstLineChars="200"/>
    </w:pPr>
    <w:rPr>
      <w:rFonts w:ascii="Times New Roman"/>
      <w:sz w:val="24"/>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0"/>
    <w:rPr>
      <w:i/>
      <w:iCs/>
    </w:rPr>
  </w:style>
  <w:style w:type="character" w:styleId="49">
    <w:name w:val="HTML Definition"/>
    <w:basedOn w:val="44"/>
    <w:unhideWhenUsed/>
    <w:qFormat/>
    <w:locked/>
    <w:uiPriority w:val="99"/>
  </w:style>
  <w:style w:type="character" w:styleId="50">
    <w:name w:val="HTML Typewriter"/>
    <w:basedOn w:val="44"/>
    <w:unhideWhenUsed/>
    <w:qFormat/>
    <w:locked/>
    <w:uiPriority w:val="99"/>
    <w:rPr>
      <w:rFonts w:hint="default" w:ascii="monospace" w:hAnsi="monospace" w:eastAsia="monospace" w:cs="monospace"/>
      <w:sz w:val="20"/>
    </w:rPr>
  </w:style>
  <w:style w:type="character" w:styleId="51">
    <w:name w:val="HTML Acronym"/>
    <w:basedOn w:val="44"/>
    <w:unhideWhenUsed/>
    <w:qFormat/>
    <w:locked/>
    <w:uiPriority w:val="99"/>
  </w:style>
  <w:style w:type="character" w:styleId="52">
    <w:name w:val="HTML Variable"/>
    <w:basedOn w:val="44"/>
    <w:unhideWhenUsed/>
    <w:qFormat/>
    <w:locked/>
    <w:uiPriority w:val="99"/>
  </w:style>
  <w:style w:type="character" w:styleId="53">
    <w:name w:val="Hyperlink"/>
    <w:qFormat/>
    <w:uiPriority w:val="99"/>
    <w:rPr>
      <w:rFonts w:cs="Times New Roman"/>
      <w:color w:val="0000FF"/>
      <w:u w:val="single"/>
    </w:rPr>
  </w:style>
  <w:style w:type="character" w:styleId="54">
    <w:name w:val="HTML Code"/>
    <w:basedOn w:val="44"/>
    <w:unhideWhenUsed/>
    <w:qFormat/>
    <w:locked/>
    <w:uiPriority w:val="99"/>
    <w:rPr>
      <w:rFonts w:hint="default" w:ascii="monospace" w:hAnsi="monospace" w:eastAsia="monospace" w:cs="monospace"/>
      <w:sz w:val="20"/>
    </w:rPr>
  </w:style>
  <w:style w:type="character" w:styleId="55">
    <w:name w:val="annotation reference"/>
    <w:qFormat/>
    <w:uiPriority w:val="99"/>
    <w:rPr>
      <w:rFonts w:cs="Times New Roman"/>
      <w:sz w:val="21"/>
    </w:rPr>
  </w:style>
  <w:style w:type="character" w:styleId="56">
    <w:name w:val="HTML Cite"/>
    <w:basedOn w:val="44"/>
    <w:unhideWhenUsed/>
    <w:qFormat/>
    <w:locked/>
    <w:uiPriority w:val="99"/>
  </w:style>
  <w:style w:type="character" w:styleId="57">
    <w:name w:val="HTML Keyboard"/>
    <w:basedOn w:val="44"/>
    <w:unhideWhenUsed/>
    <w:qFormat/>
    <w:locked/>
    <w:uiPriority w:val="99"/>
    <w:rPr>
      <w:rFonts w:hint="default" w:ascii="monospace" w:hAnsi="monospace" w:eastAsia="monospace" w:cs="monospace"/>
      <w:sz w:val="20"/>
    </w:rPr>
  </w:style>
  <w:style w:type="character" w:styleId="58">
    <w:name w:val="HTML Sample"/>
    <w:basedOn w:val="44"/>
    <w:unhideWhenUsed/>
    <w:qFormat/>
    <w:locked/>
    <w:uiPriority w:val="99"/>
    <w:rPr>
      <w:rFonts w:ascii="monospace" w:hAnsi="monospace" w:eastAsia="monospace" w:cs="monospace"/>
    </w:rPr>
  </w:style>
  <w:style w:type="paragraph" w:customStyle="1" w:styleId="59">
    <w:name w:val="Char1"/>
    <w:basedOn w:val="16"/>
    <w:qFormat/>
    <w:uiPriority w:val="99"/>
    <w:pPr>
      <w:shd w:val="clear" w:color="auto" w:fill="000080"/>
      <w:spacing w:line="360" w:lineRule="auto"/>
    </w:pPr>
    <w:rPr>
      <w:rFonts w:ascii="Tahoma" w:hAnsi="Tahoma"/>
      <w:sz w:val="24"/>
      <w:szCs w:val="24"/>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styleId="61">
    <w:name w:val="List Paragraph"/>
    <w:basedOn w:val="1"/>
    <w:qFormat/>
    <w:uiPriority w:val="99"/>
    <w:pPr>
      <w:ind w:firstLine="420" w:firstLineChars="200"/>
    </w:pPr>
  </w:style>
  <w:style w:type="paragraph" w:customStyle="1" w:styleId="62">
    <w:name w:val="bt1bt1"/>
    <w:basedOn w:val="4"/>
    <w:qFormat/>
    <w:uiPriority w:val="99"/>
    <w:pPr>
      <w:spacing w:line="240" w:lineRule="auto"/>
      <w:jc w:val="center"/>
    </w:pPr>
    <w:rPr>
      <w:rFonts w:ascii="黑体" w:eastAsia="黑体"/>
      <w:b w:val="0"/>
      <w:sz w:val="36"/>
      <w:szCs w:val="36"/>
    </w:rPr>
  </w:style>
  <w:style w:type="paragraph" w:customStyle="1" w:styleId="63">
    <w:name w:val="列出段落1"/>
    <w:basedOn w:val="1"/>
    <w:qFormat/>
    <w:uiPriority w:val="99"/>
    <w:pPr>
      <w:ind w:firstLine="420" w:firstLineChars="200"/>
    </w:pPr>
    <w:rPr>
      <w:szCs w:val="20"/>
    </w:rPr>
  </w:style>
  <w:style w:type="paragraph" w:customStyle="1" w:styleId="64">
    <w:name w:val="TOC 标题2"/>
    <w:basedOn w:val="4"/>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65">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69">
    <w:name w:val="_Style 68"/>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0">
    <w:name w:val="（缩进）正文"/>
    <w:basedOn w:val="1"/>
    <w:qFormat/>
    <w:uiPriority w:val="0"/>
    <w:pPr>
      <w:ind w:firstLine="480" w:firstLineChars="200"/>
    </w:pPr>
    <w:rPr>
      <w:rFonts w:ascii="Calibri" w:hAnsi="Calibri"/>
      <w:sz w:val="24"/>
      <w:szCs w:val="21"/>
    </w:rPr>
  </w:style>
  <w:style w:type="paragraph" w:customStyle="1" w:styleId="71">
    <w:name w:val="_Style 36"/>
    <w:basedOn w:val="1"/>
    <w:qFormat/>
    <w:uiPriority w:val="99"/>
    <w:pPr>
      <w:ind w:firstLine="420" w:firstLineChars="200"/>
    </w:pPr>
    <w:rPr>
      <w:szCs w:val="20"/>
    </w:rPr>
  </w:style>
  <w:style w:type="paragraph" w:customStyle="1" w:styleId="72">
    <w:name w:val="List Paragraph1"/>
    <w:basedOn w:val="1"/>
    <w:qFormat/>
    <w:uiPriority w:val="34"/>
    <w:pPr>
      <w:ind w:left="720"/>
      <w:contextualSpacing/>
    </w:pPr>
  </w:style>
  <w:style w:type="paragraph" w:customStyle="1" w:styleId="73">
    <w:name w:val="修订1"/>
    <w:qFormat/>
    <w:uiPriority w:val="99"/>
    <w:rPr>
      <w:rFonts w:ascii="Times New Roman" w:hAnsi="Times New Roman" w:eastAsia="宋体" w:cs="Times New Roman"/>
      <w:kern w:val="2"/>
      <w:sz w:val="21"/>
      <w:szCs w:val="24"/>
      <w:lang w:val="en-US" w:eastAsia="zh-CN" w:bidi="ar-SA"/>
    </w:rPr>
  </w:style>
  <w:style w:type="paragraph" w:customStyle="1" w:styleId="7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75">
    <w:name w:val="_Style 74"/>
    <w:qFormat/>
    <w:uiPriority w:val="99"/>
    <w:rPr>
      <w:rFonts w:ascii="Times New Roman" w:hAnsi="Times New Roman" w:eastAsia="宋体" w:cs="Times New Roman"/>
      <w:kern w:val="2"/>
      <w:sz w:val="21"/>
      <w:szCs w:val="24"/>
      <w:lang w:val="en-US" w:eastAsia="zh-CN" w:bidi="ar-SA"/>
    </w:rPr>
  </w:style>
  <w:style w:type="paragraph" w:customStyle="1" w:styleId="76">
    <w:name w:val="新定义正文"/>
    <w:basedOn w:val="1"/>
    <w:qFormat/>
    <w:uiPriority w:val="99"/>
    <w:pPr>
      <w:widowControl/>
    </w:pPr>
    <w:rPr>
      <w:color w:val="000000"/>
      <w:szCs w:val="21"/>
    </w:rPr>
  </w:style>
  <w:style w:type="paragraph" w:customStyle="1" w:styleId="77">
    <w:name w:val="节"/>
    <w:basedOn w:val="5"/>
    <w:qFormat/>
    <w:uiPriority w:val="99"/>
    <w:pPr>
      <w:numPr>
        <w:ilvl w:val="1"/>
        <w:numId w:val="1"/>
      </w:numPr>
      <w:tabs>
        <w:tab w:val="left" w:pos="432"/>
      </w:tabs>
      <w:spacing w:line="240" w:lineRule="auto"/>
    </w:pPr>
    <w:rPr>
      <w:rFonts w:ascii="黑体"/>
      <w:b w:val="0"/>
      <w:sz w:val="28"/>
      <w:szCs w:val="28"/>
    </w:rPr>
  </w:style>
  <w:style w:type="paragraph" w:customStyle="1" w:styleId="7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9">
    <w:name w:val="列出段落11"/>
    <w:basedOn w:val="1"/>
    <w:qFormat/>
    <w:uiPriority w:val="99"/>
    <w:pPr>
      <w:ind w:firstLine="420" w:firstLineChars="200"/>
    </w:pPr>
    <w:rPr>
      <w:rFonts w:ascii="Calibri" w:hAnsi="Calibri"/>
      <w:szCs w:val="22"/>
    </w:rPr>
  </w:style>
  <w:style w:type="character" w:customStyle="1" w:styleId="80">
    <w:name w:val="font01"/>
    <w:qFormat/>
    <w:uiPriority w:val="0"/>
    <w:rPr>
      <w:rFonts w:hint="eastAsia" w:ascii="等线" w:hAnsi="等线" w:eastAsia="等线" w:cs="等线"/>
      <w:b/>
      <w:color w:val="FF0000"/>
      <w:sz w:val="24"/>
      <w:szCs w:val="24"/>
      <w:u w:val="none"/>
    </w:rPr>
  </w:style>
  <w:style w:type="character" w:customStyle="1" w:styleId="81">
    <w:name w:val="副标题 字符"/>
    <w:link w:val="32"/>
    <w:qFormat/>
    <w:locked/>
    <w:uiPriority w:val="99"/>
    <w:rPr>
      <w:rFonts w:ascii="Cambria" w:hAnsi="Cambria" w:eastAsia="宋体" w:cs="黑体"/>
      <w:b/>
      <w:bCs/>
      <w:kern w:val="28"/>
      <w:sz w:val="32"/>
      <w:szCs w:val="32"/>
    </w:rPr>
  </w:style>
  <w:style w:type="character" w:customStyle="1" w:styleId="82">
    <w:name w:val="标题 2 字符"/>
    <w:link w:val="5"/>
    <w:qFormat/>
    <w:locked/>
    <w:uiPriority w:val="99"/>
    <w:rPr>
      <w:rFonts w:ascii="Arial" w:hAnsi="Arial" w:eastAsia="黑体" w:cs="Times New Roman"/>
      <w:b/>
      <w:bCs/>
      <w:sz w:val="32"/>
      <w:szCs w:val="32"/>
    </w:rPr>
  </w:style>
  <w:style w:type="character" w:customStyle="1" w:styleId="83">
    <w:name w:val="正文文本首行缩进 2 字符"/>
    <w:link w:val="41"/>
    <w:semiHidden/>
    <w:qFormat/>
    <w:locked/>
    <w:uiPriority w:val="99"/>
    <w:rPr>
      <w:rFonts w:ascii="Times New Roman" w:hAnsi="Times New Roman" w:eastAsia="楷体_GB2312" w:cs="Times New Roman"/>
      <w:kern w:val="0"/>
      <w:sz w:val="24"/>
      <w:szCs w:val="24"/>
    </w:rPr>
  </w:style>
  <w:style w:type="character" w:customStyle="1" w:styleId="84">
    <w:name w:val="正文文本缩进 2 字符"/>
    <w:link w:val="26"/>
    <w:qFormat/>
    <w:locked/>
    <w:uiPriority w:val="99"/>
    <w:rPr>
      <w:rFonts w:ascii="仿宋_GB2312" w:hAnsi="宋体" w:eastAsia="仿宋_GB2312" w:cs="Times New Roman"/>
      <w:sz w:val="24"/>
      <w:szCs w:val="24"/>
    </w:rPr>
  </w:style>
  <w:style w:type="character" w:customStyle="1" w:styleId="85">
    <w:name w:val="文档结构图 字符"/>
    <w:link w:val="16"/>
    <w:semiHidden/>
    <w:qFormat/>
    <w:locked/>
    <w:uiPriority w:val="99"/>
    <w:rPr>
      <w:rFonts w:ascii="宋体" w:hAnsi="Times New Roman" w:eastAsia="宋体" w:cs="Times New Roman"/>
      <w:sz w:val="18"/>
      <w:szCs w:val="18"/>
    </w:rPr>
  </w:style>
  <w:style w:type="character" w:customStyle="1" w:styleId="86">
    <w:name w:val="正文文本缩进 字符"/>
    <w:link w:val="19"/>
    <w:qFormat/>
    <w:locked/>
    <w:uiPriority w:val="99"/>
    <w:rPr>
      <w:rFonts w:ascii="楷体_GB2312" w:hAnsi="Times New Roman" w:eastAsia="楷体_GB2312" w:cs="Times New Roman"/>
      <w:kern w:val="0"/>
      <w:sz w:val="20"/>
      <w:szCs w:val="20"/>
    </w:rPr>
  </w:style>
  <w:style w:type="character" w:customStyle="1" w:styleId="87">
    <w:name w:val="font21"/>
    <w:qFormat/>
    <w:uiPriority w:val="0"/>
    <w:rPr>
      <w:rFonts w:hint="eastAsia" w:ascii="等线" w:hAnsi="等线" w:eastAsia="等线" w:cs="等线"/>
      <w:b/>
      <w:color w:val="FF0000"/>
      <w:sz w:val="24"/>
      <w:szCs w:val="24"/>
      <w:u w:val="none"/>
    </w:rPr>
  </w:style>
  <w:style w:type="character" w:customStyle="1" w:styleId="88">
    <w:name w:val="Char Char1"/>
    <w:qFormat/>
    <w:uiPriority w:val="99"/>
    <w:rPr>
      <w:rFonts w:ascii="楷体_GB2312" w:eastAsia="楷体_GB2312"/>
      <w:sz w:val="28"/>
    </w:rPr>
  </w:style>
  <w:style w:type="character" w:customStyle="1" w:styleId="89">
    <w:name w:val="正文文本缩进 3 字符"/>
    <w:link w:val="34"/>
    <w:qFormat/>
    <w:locked/>
    <w:uiPriority w:val="99"/>
    <w:rPr>
      <w:rFonts w:ascii="Times New Roman" w:hAnsi="Times New Roman" w:eastAsia="宋体" w:cs="Times New Roman"/>
      <w:sz w:val="20"/>
      <w:szCs w:val="20"/>
    </w:rPr>
  </w:style>
  <w:style w:type="character" w:customStyle="1" w:styleId="90">
    <w:name w:val="标题 9 字符"/>
    <w:link w:val="13"/>
    <w:qFormat/>
    <w:locked/>
    <w:uiPriority w:val="99"/>
    <w:rPr>
      <w:rFonts w:ascii="Arial" w:hAnsi="Arial" w:eastAsia="黑体" w:cs="Times New Roman"/>
      <w:sz w:val="21"/>
      <w:szCs w:val="21"/>
    </w:rPr>
  </w:style>
  <w:style w:type="character" w:customStyle="1" w:styleId="91">
    <w:name w:val="正文缩进 字符"/>
    <w:link w:val="7"/>
    <w:qFormat/>
    <w:locked/>
    <w:uiPriority w:val="99"/>
    <w:rPr>
      <w:rFonts w:ascii="楷体_GB2312" w:hAnsi="Times New Roman" w:eastAsia="楷体_GB2312"/>
      <w:sz w:val="28"/>
    </w:rPr>
  </w:style>
  <w:style w:type="character" w:customStyle="1" w:styleId="92">
    <w:name w:val="Char Char"/>
    <w:qFormat/>
    <w:uiPriority w:val="99"/>
    <w:rPr>
      <w:rFonts w:ascii="宋体"/>
      <w:kern w:val="2"/>
      <w:sz w:val="18"/>
    </w:rPr>
  </w:style>
  <w:style w:type="character" w:customStyle="1" w:styleId="93">
    <w:name w:val="页眉 字符"/>
    <w:link w:val="29"/>
    <w:qFormat/>
    <w:locked/>
    <w:uiPriority w:val="99"/>
    <w:rPr>
      <w:rFonts w:ascii="Times New Roman" w:hAnsi="Times New Roman" w:eastAsia="宋体" w:cs="Times New Roman"/>
      <w:sz w:val="18"/>
      <w:szCs w:val="18"/>
    </w:rPr>
  </w:style>
  <w:style w:type="character" w:customStyle="1" w:styleId="94">
    <w:name w:val="标题 4 字符"/>
    <w:link w:val="8"/>
    <w:qFormat/>
    <w:locked/>
    <w:uiPriority w:val="99"/>
    <w:rPr>
      <w:rFonts w:ascii="Times New Roman" w:hAnsi="Times New Roman" w:eastAsia="宋体" w:cs="Times New Roman"/>
      <w:sz w:val="20"/>
      <w:szCs w:val="20"/>
    </w:rPr>
  </w:style>
  <w:style w:type="character" w:customStyle="1" w:styleId="95">
    <w:name w:val="标题 1 Char"/>
    <w:qFormat/>
    <w:locked/>
    <w:uiPriority w:val="99"/>
    <w:rPr>
      <w:rFonts w:ascii="Times New Roman" w:hAnsi="Times New Roman" w:eastAsia="宋体" w:cs="Times New Roman"/>
      <w:b/>
      <w:bCs/>
      <w:kern w:val="44"/>
      <w:sz w:val="44"/>
      <w:szCs w:val="44"/>
    </w:rPr>
  </w:style>
  <w:style w:type="character" w:customStyle="1" w:styleId="96">
    <w:name w:val="纯文本 字符"/>
    <w:link w:val="23"/>
    <w:qFormat/>
    <w:locked/>
    <w:uiPriority w:val="0"/>
    <w:rPr>
      <w:rFonts w:ascii="宋体" w:hAnsi="Courier New" w:eastAsia="宋体" w:cs="Times New Roman"/>
      <w:sz w:val="20"/>
      <w:szCs w:val="20"/>
    </w:rPr>
  </w:style>
  <w:style w:type="character" w:customStyle="1" w:styleId="97">
    <w:name w:val="批注主题 字符"/>
    <w:link w:val="39"/>
    <w:semiHidden/>
    <w:qFormat/>
    <w:locked/>
    <w:uiPriority w:val="99"/>
    <w:rPr>
      <w:rFonts w:ascii="Times New Roman" w:hAnsi="Times New Roman" w:eastAsia="宋体" w:cs="Times New Roman"/>
      <w:b/>
      <w:bCs/>
      <w:sz w:val="20"/>
      <w:szCs w:val="20"/>
    </w:rPr>
  </w:style>
  <w:style w:type="character" w:customStyle="1" w:styleId="98">
    <w:name w:val="日期 字符"/>
    <w:link w:val="25"/>
    <w:qFormat/>
    <w:locked/>
    <w:uiPriority w:val="99"/>
    <w:rPr>
      <w:rFonts w:ascii="Times New Roman" w:hAnsi="Times New Roman" w:eastAsia="宋体" w:cs="Times New Roman"/>
      <w:sz w:val="20"/>
      <w:szCs w:val="20"/>
    </w:rPr>
  </w:style>
  <w:style w:type="character" w:customStyle="1" w:styleId="99">
    <w:name w:val="标题 7 字符"/>
    <w:link w:val="11"/>
    <w:qFormat/>
    <w:locked/>
    <w:uiPriority w:val="99"/>
    <w:rPr>
      <w:rFonts w:ascii="Times New Roman" w:hAnsi="Times New Roman" w:eastAsia="宋体" w:cs="Times New Roman"/>
      <w:b/>
      <w:bCs/>
      <w:sz w:val="24"/>
      <w:szCs w:val="24"/>
    </w:rPr>
  </w:style>
  <w:style w:type="character" w:customStyle="1" w:styleId="100">
    <w:name w:val="批注框文本 字符"/>
    <w:link w:val="27"/>
    <w:semiHidden/>
    <w:qFormat/>
    <w:locked/>
    <w:uiPriority w:val="99"/>
    <w:rPr>
      <w:rFonts w:ascii="Times New Roman" w:hAnsi="Times New Roman" w:eastAsia="宋体" w:cs="Times New Roman"/>
      <w:sz w:val="18"/>
      <w:szCs w:val="18"/>
    </w:rPr>
  </w:style>
  <w:style w:type="character" w:customStyle="1" w:styleId="101">
    <w:name w:val="批注文字 字符"/>
    <w:link w:val="17"/>
    <w:qFormat/>
    <w:locked/>
    <w:uiPriority w:val="0"/>
    <w:rPr>
      <w:rFonts w:ascii="Times New Roman" w:hAnsi="Times New Roman" w:eastAsia="宋体" w:cs="Times New Roman"/>
      <w:sz w:val="24"/>
      <w:szCs w:val="24"/>
    </w:rPr>
  </w:style>
  <w:style w:type="character" w:customStyle="1" w:styleId="102">
    <w:name w:val="标题 6 字符"/>
    <w:link w:val="10"/>
    <w:qFormat/>
    <w:locked/>
    <w:uiPriority w:val="99"/>
    <w:rPr>
      <w:rFonts w:ascii="Arial" w:hAnsi="Arial" w:eastAsia="黑体" w:cs="Times New Roman"/>
      <w:b/>
      <w:bCs/>
      <w:sz w:val="24"/>
      <w:szCs w:val="24"/>
    </w:rPr>
  </w:style>
  <w:style w:type="character" w:customStyle="1" w:styleId="103">
    <w:name w:val="标题 8 字符"/>
    <w:link w:val="12"/>
    <w:qFormat/>
    <w:locked/>
    <w:uiPriority w:val="99"/>
    <w:rPr>
      <w:rFonts w:ascii="Arial" w:hAnsi="Arial" w:eastAsia="黑体" w:cs="Times New Roman"/>
      <w:sz w:val="24"/>
      <w:szCs w:val="24"/>
    </w:rPr>
  </w:style>
  <w:style w:type="character" w:customStyle="1" w:styleId="104">
    <w:name w:val="_Style 103"/>
    <w:qFormat/>
    <w:uiPriority w:val="19"/>
    <w:rPr>
      <w:i/>
      <w:iCs/>
      <w:color w:val="808080"/>
    </w:rPr>
  </w:style>
  <w:style w:type="character" w:customStyle="1" w:styleId="105">
    <w:name w:val="正文文本 3 字符"/>
    <w:basedOn w:val="44"/>
    <w:link w:val="18"/>
    <w:semiHidden/>
    <w:qFormat/>
    <w:uiPriority w:val="99"/>
    <w:rPr>
      <w:kern w:val="2"/>
      <w:sz w:val="16"/>
      <w:szCs w:val="16"/>
    </w:rPr>
  </w:style>
  <w:style w:type="character" w:customStyle="1" w:styleId="106">
    <w:name w:val="正文文本 字符"/>
    <w:link w:val="2"/>
    <w:qFormat/>
    <w:locked/>
    <w:uiPriority w:val="0"/>
    <w:rPr>
      <w:rFonts w:ascii="Times New Roman" w:hAnsi="Times New Roman" w:eastAsia="宋体" w:cs="Times New Roman"/>
      <w:sz w:val="20"/>
      <w:szCs w:val="20"/>
    </w:rPr>
  </w:style>
  <w:style w:type="character" w:customStyle="1" w:styleId="107">
    <w:name w:val="批注文字 Char1"/>
    <w:qFormat/>
    <w:uiPriority w:val="99"/>
    <w:rPr>
      <w:kern w:val="2"/>
      <w:sz w:val="21"/>
    </w:rPr>
  </w:style>
  <w:style w:type="character" w:customStyle="1" w:styleId="108">
    <w:name w:val="标题 字符"/>
    <w:link w:val="38"/>
    <w:qFormat/>
    <w:locked/>
    <w:uiPriority w:val="99"/>
    <w:rPr>
      <w:rFonts w:ascii="Cambria" w:hAnsi="Cambria" w:eastAsia="宋体" w:cs="Times New Roman"/>
      <w:b/>
      <w:bCs/>
      <w:sz w:val="32"/>
      <w:szCs w:val="32"/>
    </w:rPr>
  </w:style>
  <w:style w:type="character" w:customStyle="1" w:styleId="109">
    <w:name w:val="页脚 字符"/>
    <w:link w:val="28"/>
    <w:qFormat/>
    <w:locked/>
    <w:uiPriority w:val="99"/>
    <w:rPr>
      <w:rFonts w:ascii="Times New Roman" w:hAnsi="Times New Roman" w:eastAsia="宋体" w:cs="Times New Roman"/>
      <w:sz w:val="18"/>
      <w:szCs w:val="18"/>
    </w:rPr>
  </w:style>
  <w:style w:type="character" w:customStyle="1" w:styleId="110">
    <w:name w:val="font31"/>
    <w:qFormat/>
    <w:uiPriority w:val="0"/>
    <w:rPr>
      <w:rFonts w:hint="eastAsia" w:ascii="等线" w:hAnsi="等线" w:eastAsia="等线" w:cs="等线"/>
      <w:b/>
      <w:color w:val="000000"/>
      <w:sz w:val="24"/>
      <w:szCs w:val="24"/>
      <w:u w:val="none"/>
    </w:rPr>
  </w:style>
  <w:style w:type="character" w:customStyle="1" w:styleId="111">
    <w:name w:val="标题 3 字符"/>
    <w:link w:val="6"/>
    <w:qFormat/>
    <w:locked/>
    <w:uiPriority w:val="99"/>
    <w:rPr>
      <w:rFonts w:ascii="黑体" w:hAnsi="黑体" w:eastAsia="黑体" w:cs="Times New Roman"/>
      <w:kern w:val="0"/>
      <w:sz w:val="28"/>
      <w:szCs w:val="20"/>
    </w:rPr>
  </w:style>
  <w:style w:type="character" w:customStyle="1" w:styleId="112">
    <w:name w:val="标题 5 字符"/>
    <w:link w:val="9"/>
    <w:qFormat/>
    <w:locked/>
    <w:uiPriority w:val="99"/>
    <w:rPr>
      <w:rFonts w:ascii="Times New Roman" w:hAnsi="Times New Roman" w:eastAsia="宋体" w:cs="Times New Roman"/>
      <w:b/>
      <w:bCs/>
      <w:sz w:val="28"/>
      <w:szCs w:val="28"/>
    </w:rPr>
  </w:style>
  <w:style w:type="character" w:customStyle="1" w:styleId="113">
    <w:name w:val="displayarti"/>
    <w:basedOn w:val="44"/>
    <w:qFormat/>
    <w:uiPriority w:val="0"/>
    <w:rPr>
      <w:color w:val="FFFFFF"/>
      <w:shd w:val="clear" w:color="auto" w:fill="A00000"/>
    </w:rPr>
  </w:style>
  <w:style w:type="character" w:customStyle="1" w:styleId="114">
    <w:name w:val="cfdate"/>
    <w:basedOn w:val="44"/>
    <w:qFormat/>
    <w:uiPriority w:val="0"/>
    <w:rPr>
      <w:color w:val="333333"/>
      <w:sz w:val="18"/>
      <w:szCs w:val="18"/>
    </w:rPr>
  </w:style>
  <w:style w:type="character" w:customStyle="1" w:styleId="115">
    <w:name w:val="gjfg"/>
    <w:basedOn w:val="44"/>
    <w:qFormat/>
    <w:uiPriority w:val="0"/>
  </w:style>
  <w:style w:type="character" w:customStyle="1" w:styleId="116">
    <w:name w:val="qxdate"/>
    <w:basedOn w:val="44"/>
    <w:qFormat/>
    <w:uiPriority w:val="0"/>
    <w:rPr>
      <w:color w:val="333333"/>
      <w:sz w:val="18"/>
      <w:szCs w:val="18"/>
    </w:rPr>
  </w:style>
  <w:style w:type="character" w:customStyle="1" w:styleId="117">
    <w:name w:val="redfilenumber"/>
    <w:basedOn w:val="44"/>
    <w:qFormat/>
    <w:uiPriority w:val="0"/>
    <w:rPr>
      <w:color w:val="BA2636"/>
      <w:sz w:val="18"/>
      <w:szCs w:val="18"/>
    </w:rPr>
  </w:style>
  <w:style w:type="character" w:customStyle="1" w:styleId="118">
    <w:name w:val="redfilefwwh"/>
    <w:basedOn w:val="44"/>
    <w:qFormat/>
    <w:uiPriority w:val="0"/>
    <w:rPr>
      <w:color w:val="BA2636"/>
      <w:sz w:val="18"/>
      <w:szCs w:val="18"/>
    </w:rPr>
  </w:style>
  <w:style w:type="character" w:customStyle="1" w:styleId="119">
    <w:name w:val="next2"/>
    <w:basedOn w:val="44"/>
    <w:qFormat/>
    <w:uiPriority w:val="0"/>
    <w:rPr>
      <w:rFonts w:ascii="微软雅黑" w:hAnsi="微软雅黑" w:eastAsia="微软雅黑" w:cs="微软雅黑"/>
      <w:sz w:val="21"/>
      <w:szCs w:val="21"/>
    </w:rPr>
  </w:style>
  <w:style w:type="character" w:customStyle="1" w:styleId="120">
    <w:name w:val="next3"/>
    <w:basedOn w:val="44"/>
    <w:qFormat/>
    <w:uiPriority w:val="0"/>
    <w:rPr>
      <w:color w:val="888888"/>
    </w:rPr>
  </w:style>
  <w:style w:type="character" w:customStyle="1" w:styleId="121">
    <w:name w:val="prev2"/>
    <w:basedOn w:val="44"/>
    <w:qFormat/>
    <w:uiPriority w:val="0"/>
    <w:rPr>
      <w:rFonts w:hint="eastAsia" w:ascii="微软雅黑" w:hAnsi="微软雅黑" w:eastAsia="微软雅黑" w:cs="微软雅黑"/>
      <w:sz w:val="21"/>
      <w:szCs w:val="21"/>
    </w:rPr>
  </w:style>
  <w:style w:type="character" w:customStyle="1" w:styleId="122">
    <w:name w:val="prev3"/>
    <w:basedOn w:val="44"/>
    <w:qFormat/>
    <w:uiPriority w:val="0"/>
    <w:rPr>
      <w:color w:val="888888"/>
    </w:rPr>
  </w:style>
  <w:style w:type="character" w:customStyle="1" w:styleId="123">
    <w:name w:val="prev"/>
    <w:basedOn w:val="44"/>
    <w:qFormat/>
    <w:uiPriority w:val="0"/>
    <w:rPr>
      <w:color w:val="888888"/>
    </w:rPr>
  </w:style>
  <w:style w:type="character" w:customStyle="1" w:styleId="124">
    <w:name w:val="prev1"/>
    <w:basedOn w:val="44"/>
    <w:qFormat/>
    <w:uiPriority w:val="0"/>
    <w:rPr>
      <w:rFonts w:ascii="微软雅黑" w:hAnsi="微软雅黑" w:eastAsia="微软雅黑" w:cs="微软雅黑"/>
      <w:sz w:val="21"/>
      <w:szCs w:val="21"/>
    </w:rPr>
  </w:style>
  <w:style w:type="character" w:customStyle="1" w:styleId="125">
    <w:name w:val="next"/>
    <w:basedOn w:val="44"/>
    <w:qFormat/>
    <w:uiPriority w:val="0"/>
    <w:rPr>
      <w:rFonts w:ascii="微软雅黑" w:hAnsi="微软雅黑" w:eastAsia="微软雅黑" w:cs="微软雅黑"/>
      <w:sz w:val="21"/>
      <w:szCs w:val="21"/>
    </w:rPr>
  </w:style>
  <w:style w:type="character" w:customStyle="1" w:styleId="126">
    <w:name w:val="next1"/>
    <w:basedOn w:val="44"/>
    <w:qFormat/>
    <w:uiPriority w:val="0"/>
    <w:rPr>
      <w:color w:val="888888"/>
    </w:rPr>
  </w:style>
  <w:style w:type="character" w:customStyle="1" w:styleId="127">
    <w:name w:val="标题 1 字符"/>
    <w:link w:val="4"/>
    <w:qFormat/>
    <w:locked/>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7041-5E14-4DEB-BDC2-E794B19B2E64}">
  <ds:schemaRefs/>
</ds:datastoreItem>
</file>

<file path=docProps/app.xml><?xml version="1.0" encoding="utf-8"?>
<Properties xmlns="http://schemas.openxmlformats.org/officeDocument/2006/extended-properties" xmlns:vt="http://schemas.openxmlformats.org/officeDocument/2006/docPropsVTypes">
  <Template>Normal</Template>
  <Pages>1</Pages>
  <Words>3419</Words>
  <Characters>19489</Characters>
  <Lines>162</Lines>
  <Paragraphs>45</Paragraphs>
  <TotalTime>8</TotalTime>
  <ScaleCrop>false</ScaleCrop>
  <LinksUpToDate>false</LinksUpToDate>
  <CharactersWithSpaces>22863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2020-09-24T14:02:00Z</dcterms:created>
  <dc:creator>MIIT</dc:creator>
  <cp:lastModifiedBy>荆棘树</cp:lastModifiedBy>
  <cp:lastPrinted>2019-08-09T03:14:00Z</cp:lastPrinted>
  <dcterms:modified xsi:type="dcterms:W3CDTF">2021-03-16T05:22:12Z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